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80" w:line="240" w:lineRule="auto"/>
        <w:jc w:val="center"/>
      </w:pPr>
      <w:r>
        <w:rPr>
          <w:rFonts w:ascii="PingFang SC" w:hAnsi="PingFang SC" w:eastAsia="PingFang SC"/>
          <w:b/>
          <w:color w:val="000000"/>
          <w:sz w:val="44"/>
        </w:rPr>
        <w:t>软件订阅服务合同</w:t>
      </w:r>
    </w:p>
    <w:p>
      <w:pPr>
        <w:spacing w:before="0" w:after="200" w:line="276" w:lineRule="auto"/>
        <w:jc w:val="center"/>
      </w:pPr>
      <w:r>
        <w:rPr>
          <w:rFonts w:ascii="PingFang SC" w:hAnsi="PingFang SC" w:eastAsia="PingFang SC"/>
          <w:b w:val="0"/>
          <w:color w:val="505050"/>
          <w:sz w:val="24"/>
        </w:rPr>
        <w:t>适用于省心推 GEO 内容运营平台订阅服务采购</w:t>
      </w:r>
    </w:p>
    <w:p>
      <w:pPr>
        <w:spacing w:before="0" w:after="240" w:line="276" w:lineRule="auto"/>
        <w:pBdr>
          <w:bottom w:val="single" w:sz="12" w:space="4" w:color="2E74B5"/>
        </w:pBdr>
      </w:pPr>
    </w:p>
    <w:tbl>
      <w:tblPr>
        <w:tblW w:type="auto" w:w="0"/>
        <w:jc w:val="center"/>
        <w:tblLayout w:type="fixed"/>
        <w:tblLook w:firstColumn="1" w:firstRow="1" w:lastColumn="0" w:lastRow="0" w:noHBand="0" w:noVBand="1" w:val="04A0"/>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Pr>
      <w:tblGrid>
        <w:gridCol w:w="2256"/>
        <w:gridCol w:w="2256"/>
        <w:gridCol w:w="2256"/>
        <w:gridCol w:w="2256"/>
      </w:tblGrid>
      <w:tr>
        <w:trPr>
          <w:cantSplit/>
          <w:tblHeader w:val="true"/>
        </w:trPr>
        <w:tc>
          <w:tcPr>
            <w:tcW w:type="dxa" w:w="9024"/>
            <w:gridSpan w:val="4"/>
            <w:shd w:fill="E8EEF5"/>
          </w:tcPr>
          <w:p>
            <w:pPr>
              <w:jc w:val="left"/>
            </w:pPr>
            <w:r>
              <w:rPr>
                <w:rFonts w:ascii="PingFang SC" w:hAnsi="PingFang SC" w:eastAsia="PingFang SC"/>
                <w:b/>
                <w:color w:val="1F4E79"/>
                <w:sz w:val="21"/>
              </w:rPr>
              <w:t>合同基本信息</w:t>
            </w:r>
          </w:p>
        </w:tc>
      </w:tr>
      <w:tr>
        <w:trPr>
          <w:cantSplit/>
        </w:trPr>
        <w:tc>
          <w:tcPr>
            <w:tcW w:type="dxa" w:w="2256"/>
            <w:shd w:fill="F2F4F7"/>
          </w:tcPr>
          <w:p>
            <w:pPr>
              <w:spacing w:after="0"/>
            </w:pPr>
            <w:r>
              <w:rPr>
                <w:rFonts w:ascii="PingFang SC" w:hAnsi="PingFang SC" w:eastAsia="PingFang SC"/>
                <w:b/>
                <w:color w:val="000000"/>
                <w:sz w:val="21"/>
              </w:rPr>
              <w:t>甲方（客户/采购方）</w:t>
            </w:r>
          </w:p>
        </w:tc>
        <w:tc>
          <w:tcPr>
            <w:tcW w:type="dxa" w:w="2256"/>
          </w:tcPr>
          <w:p>
            <w:pPr>
              <w:spacing w:after="0"/>
            </w:pPr>
            <w:r>
              <w:rPr>
                <w:rFonts w:ascii="PingFang SC" w:hAnsi="PingFang SC" w:eastAsia="PingFang SC"/>
                <w:b w:val="0"/>
                <w:color w:val="000000"/>
                <w:sz w:val="21"/>
              </w:rPr>
              <w:t>【                    】</w:t>
            </w:r>
          </w:p>
        </w:tc>
        <w:tc>
          <w:tcPr>
            <w:tcW w:type="dxa" w:w="2256"/>
            <w:shd w:fill="F2F4F7"/>
          </w:tcPr>
          <w:p>
            <w:pPr>
              <w:spacing w:after="0"/>
            </w:pPr>
            <w:r>
              <w:rPr>
                <w:rFonts w:ascii="PingFang SC" w:hAnsi="PingFang SC" w:eastAsia="PingFang SC"/>
                <w:b/>
                <w:color w:val="000000"/>
                <w:sz w:val="21"/>
              </w:rPr>
              <w:t>乙方（服务提供方）</w:t>
            </w:r>
          </w:p>
        </w:tc>
        <w:tc>
          <w:tcPr>
            <w:tcW w:type="dxa" w:w="2256"/>
          </w:tcPr>
          <w:p>
            <w:pPr>
              <w:spacing w:after="0"/>
            </w:pPr>
            <w:r>
              <w:rPr>
                <w:rFonts w:ascii="PingFang SC" w:hAnsi="PingFang SC" w:eastAsia="PingFang SC"/>
                <w:b w:val="0"/>
                <w:color w:val="000000"/>
                <w:sz w:val="21"/>
              </w:rPr>
              <w:t>【                    】</w:t>
            </w:r>
          </w:p>
        </w:tc>
      </w:tr>
      <w:tr>
        <w:trPr>
          <w:cantSplit/>
        </w:trPr>
        <w:tc>
          <w:tcPr>
            <w:tcW w:type="dxa" w:w="2256"/>
            <w:shd w:fill="F2F4F7"/>
          </w:tcPr>
          <w:p>
            <w:pPr>
              <w:spacing w:after="0"/>
            </w:pPr>
            <w:r>
              <w:rPr>
                <w:rFonts w:ascii="PingFang SC" w:hAnsi="PingFang SC" w:eastAsia="PingFang SC"/>
                <w:b/>
                <w:color w:val="000000"/>
                <w:sz w:val="21"/>
              </w:rPr>
              <w:t>签署日期</w:t>
            </w:r>
          </w:p>
        </w:tc>
        <w:tc>
          <w:tcPr>
            <w:tcW w:type="dxa" w:w="2256"/>
          </w:tcPr>
          <w:p>
            <w:pPr>
              <w:spacing w:after="0"/>
            </w:pPr>
            <w:r>
              <w:rPr>
                <w:rFonts w:ascii="PingFang SC" w:hAnsi="PingFang SC" w:eastAsia="PingFang SC"/>
                <w:b w:val="0"/>
                <w:color w:val="000000"/>
                <w:sz w:val="21"/>
              </w:rPr>
              <w:t>【      】年【   】月【   】日</w:t>
            </w:r>
          </w:p>
        </w:tc>
        <w:tc>
          <w:tcPr>
            <w:tcW w:type="dxa" w:w="2256"/>
            <w:shd w:fill="F2F4F7"/>
          </w:tcPr>
          <w:p>
            <w:pPr>
              <w:spacing w:after="0"/>
            </w:pPr>
            <w:r>
              <w:rPr>
                <w:rFonts w:ascii="PingFang SC" w:hAnsi="PingFang SC" w:eastAsia="PingFang SC"/>
                <w:b/>
                <w:color w:val="000000"/>
                <w:sz w:val="21"/>
              </w:rPr>
              <w:t>签署地点</w:t>
            </w:r>
          </w:p>
        </w:tc>
        <w:tc>
          <w:tcPr>
            <w:tcW w:type="dxa" w:w="2256"/>
          </w:tcPr>
          <w:p>
            <w:pPr>
              <w:spacing w:after="0"/>
            </w:pPr>
            <w:r>
              <w:rPr>
                <w:rFonts w:ascii="PingFang SC" w:hAnsi="PingFang SC" w:eastAsia="PingFang SC"/>
                <w:b w:val="0"/>
                <w:color w:val="000000"/>
                <w:sz w:val="21"/>
              </w:rPr>
              <w:t>【                    】</w:t>
            </w:r>
          </w:p>
        </w:tc>
      </w:tr>
      <w:tr>
        <w:trPr>
          <w:cantSplit/>
        </w:trPr>
        <w:tc>
          <w:tcPr>
            <w:tcW w:type="dxa" w:w="2256"/>
            <w:shd w:fill="F2F4F7"/>
          </w:tcPr>
          <w:p>
            <w:pPr>
              <w:spacing w:after="0"/>
            </w:pPr>
            <w:r>
              <w:rPr>
                <w:rFonts w:ascii="PingFang SC" w:hAnsi="PingFang SC" w:eastAsia="PingFang SC"/>
                <w:b/>
                <w:color w:val="000000"/>
                <w:sz w:val="21"/>
              </w:rPr>
              <w:t>合同编号</w:t>
            </w:r>
          </w:p>
        </w:tc>
        <w:tc>
          <w:tcPr>
            <w:tcW w:type="dxa" w:w="2256"/>
          </w:tcPr>
          <w:p>
            <w:pPr>
              <w:spacing w:after="0"/>
            </w:pPr>
            <w:r>
              <w:rPr>
                <w:rFonts w:ascii="PingFang SC" w:hAnsi="PingFang SC" w:eastAsia="PingFang SC"/>
                <w:b w:val="0"/>
                <w:color w:val="000000"/>
                <w:sz w:val="21"/>
              </w:rPr>
              <w:t>【                    】</w:t>
            </w:r>
          </w:p>
        </w:tc>
        <w:tc>
          <w:tcPr>
            <w:tcW w:type="dxa" w:w="2256"/>
            <w:shd w:fill="F2F4F7"/>
          </w:tcPr>
          <w:p>
            <w:pPr>
              <w:spacing w:after="0"/>
            </w:pPr>
            <w:r>
              <w:rPr>
                <w:rFonts w:ascii="PingFang SC" w:hAnsi="PingFang SC" w:eastAsia="PingFang SC"/>
                <w:b/>
                <w:color w:val="000000"/>
                <w:sz w:val="21"/>
              </w:rPr>
              <w:t>版本</w:t>
            </w:r>
          </w:p>
        </w:tc>
        <w:tc>
          <w:tcPr>
            <w:tcW w:type="dxa" w:w="2256"/>
          </w:tcPr>
          <w:p>
            <w:pPr>
              <w:spacing w:after="0"/>
            </w:pPr>
            <w:r>
              <w:rPr>
                <w:rFonts w:ascii="PingFang SC" w:hAnsi="PingFang SC" w:eastAsia="PingFang SC"/>
                <w:b w:val="0"/>
                <w:color w:val="000000"/>
                <w:sz w:val="21"/>
              </w:rPr>
              <w:t>订阅服务合同模板</w:t>
            </w:r>
          </w:p>
        </w:tc>
      </w:tr>
    </w:tbl>
    <w:p>
      <w:pPr>
        <w:spacing w:before="0" w:after="40" w:line="276" w:lineRule="auto"/>
      </w:pPr>
    </w:p>
    <w:tbl>
      <w:tblPr>
        <w:tblW w:type="auto" w:w="0"/>
        <w:jc w:val="center"/>
        <w:tblLayout w:type="fixed"/>
        <w:tblLook w:firstColumn="1" w:firstRow="1" w:lastColumn="0" w:lastRow="0" w:noHBand="0" w:noVBand="1" w:val="04A0"/>
        <w:tblBorders>
          <w:top w:val="single" w:sz="4" w:space="0" w:color="D0D7DE"/>
          <w:left w:val="single" w:sz="4" w:space="0" w:color="D0D7DE"/>
          <w:bottom w:val="single" w:sz="4" w:space="0" w:color="D0D7DE"/>
          <w:right w:val="single" w:sz="4" w:space="0" w:color="D0D7DE"/>
          <w:insideH w:val="single" w:sz="4" w:space="0" w:color="D0D7DE"/>
          <w:insideV w:val="single" w:sz="4" w:space="0" w:color="D0D7DE"/>
        </w:tblBorders>
      </w:tblPr>
      <w:tblGrid>
        <w:gridCol w:w="9026"/>
      </w:tblGrid>
      <w:tr>
        <w:trPr>
          <w:cantSplit/>
        </w:trPr>
        <w:tc>
          <w:tcPr>
            <w:tcW w:type="dxa" w:w="9026"/>
            <w:vAlign w:val="center"/>
            <w:tcMar>
              <w:top w:w="80" w:type="dxa"/>
              <w:start w:w="120" w:type="dxa"/>
              <w:bottom w:w="80" w:type="dxa"/>
              <w:end w:w="120" w:type="dxa"/>
            </w:tcMar>
            <w:shd w:fill="F4F6F9"/>
          </w:tcPr>
          <w:p>
            <w:pPr>
              <w:spacing w:after="80"/>
            </w:pPr>
            <w:r>
              <w:rPr>
                <w:rFonts w:ascii="PingFang SC" w:hAnsi="PingFang SC" w:eastAsia="PingFang SC"/>
                <w:b/>
                <w:color w:val="1F4E79"/>
                <w:sz w:val="21"/>
              </w:rPr>
              <w:t>填写提示</w:t>
            </w:r>
          </w:p>
          <w:p>
            <w:pPr>
              <w:spacing w:after="40" w:line="276" w:lineRule="auto"/>
            </w:pPr>
            <w:r>
              <w:rPr>
                <w:rFonts w:ascii="PingFang SC" w:hAnsi="PingFang SC" w:eastAsia="PingFang SC"/>
                <w:color w:val="000000"/>
                <w:sz w:val="20"/>
              </w:rPr>
              <w:t>本合同将价格、订阅期限、套餐档位、账号数量、额度、付款节点等商业变量留作空栏。双方正式签署前，应在正文或附件一中补齐；未填写部分不视为乙方对价格、期限或额度作出固定承诺。</w:t>
            </w:r>
          </w:p>
        </w:tc>
      </w:tr>
    </w:tbl>
    <w:p>
      <w:pPr>
        <w:spacing w:before="0" w:after="80" w:line="276" w:lineRule="auto"/>
      </w:pPr>
    </w:p>
    <w:p>
      <w:pPr>
        <w:pStyle w:val="Heading1"/>
        <w:spacing w:before="280" w:after="140" w:line="276" w:lineRule="auto"/>
      </w:pPr>
      <w:r>
        <w:rPr>
          <w:rFonts w:ascii="PingFang SC" w:hAnsi="PingFang SC" w:eastAsia="PingFang SC"/>
          <w:b/>
          <w:color w:val="1F4E79"/>
          <w:sz w:val="30"/>
        </w:rPr>
        <w:t>一、合同主体与订立依据</w:t>
      </w:r>
    </w:p>
    <w:p>
      <w:pPr>
        <w:spacing w:after="100" w:line="276" w:lineRule="auto"/>
        <w:ind w:left="465" w:hanging="465"/>
      </w:pPr>
      <w:r>
        <w:rPr>
          <w:rFonts w:ascii="PingFang SC" w:hAnsi="PingFang SC" w:eastAsia="PingFang SC"/>
          <w:b/>
          <w:color w:val="000000"/>
          <w:sz w:val="21"/>
        </w:rPr>
        <w:t xml:space="preserve">1.1 </w:t>
      </w:r>
      <w:r>
        <w:rPr>
          <w:rFonts w:ascii="PingFang SC" w:hAnsi="PingFang SC" w:eastAsia="PingFang SC"/>
          <w:color w:val="000000"/>
          <w:sz w:val="21"/>
        </w:rPr>
        <w:t>甲方为依法成立并有效存续的企业、组织或具备完全民事行为能力的自然人，拟采购乙方提供的软件订阅服务。</w:t>
      </w:r>
    </w:p>
    <w:p>
      <w:pPr>
        <w:spacing w:after="100" w:line="276" w:lineRule="auto"/>
        <w:ind w:left="465" w:hanging="465"/>
      </w:pPr>
      <w:r>
        <w:rPr>
          <w:rFonts w:ascii="PingFang SC" w:hAnsi="PingFang SC" w:eastAsia="PingFang SC"/>
          <w:b/>
          <w:color w:val="000000"/>
          <w:sz w:val="21"/>
        </w:rPr>
        <w:t xml:space="preserve">1.2 </w:t>
      </w:r>
      <w:r>
        <w:rPr>
          <w:rFonts w:ascii="PingFang SC" w:hAnsi="PingFang SC" w:eastAsia="PingFang SC"/>
          <w:color w:val="000000"/>
          <w:sz w:val="21"/>
        </w:rPr>
        <w:t>乙方为依法成立并有效存续的软件及相关服务提供方，拥有或依法取得提供本合同项下软件服务所需的权利、资质或授权。</w:t>
      </w:r>
    </w:p>
    <w:p>
      <w:pPr>
        <w:spacing w:after="100" w:line="276" w:lineRule="auto"/>
        <w:ind w:left="465" w:hanging="465"/>
      </w:pPr>
      <w:r>
        <w:rPr>
          <w:rFonts w:ascii="PingFang SC" w:hAnsi="PingFang SC" w:eastAsia="PingFang SC"/>
          <w:b/>
          <w:color w:val="000000"/>
          <w:sz w:val="21"/>
        </w:rPr>
        <w:t xml:space="preserve">1.3 </w:t>
      </w:r>
      <w:r>
        <w:rPr>
          <w:rFonts w:ascii="PingFang SC" w:hAnsi="PingFang SC" w:eastAsia="PingFang SC"/>
          <w:color w:val="000000"/>
          <w:sz w:val="21"/>
        </w:rPr>
        <w:t>双方依据《中华人民共和国民法典》《中华人民共和国著作权法》《计算机软件保护条例》《中华人民共和国网络安全法》《中华人民共和国数据安全法》《中华人民共和国个人信息保护法》以及生成式人工智能、互联网信息服务、网络数据安全等相关法律法规和监管要求，在平等、自愿、公平、诚信原则基础上订立本合同。</w:t>
      </w:r>
    </w:p>
    <w:p>
      <w:pPr>
        <w:spacing w:after="100" w:line="276" w:lineRule="auto"/>
        <w:ind w:left="465" w:hanging="465"/>
      </w:pPr>
      <w:r>
        <w:rPr>
          <w:rFonts w:ascii="PingFang SC" w:hAnsi="PingFang SC" w:eastAsia="PingFang SC"/>
          <w:b/>
          <w:color w:val="000000"/>
          <w:sz w:val="21"/>
        </w:rPr>
        <w:t xml:space="preserve">1.4 </w:t>
      </w:r>
      <w:r>
        <w:rPr>
          <w:rFonts w:ascii="PingFang SC" w:hAnsi="PingFang SC" w:eastAsia="PingFang SC"/>
          <w:color w:val="000000"/>
          <w:sz w:val="21"/>
        </w:rPr>
        <w:t>本合同由正文、附件、订单、报价单、服务说明、双方确认的补充协议及双方以书面形式确认的其他文件共同组成。前述文件不一致的，除双方另有书面约定外，补充协议优先于订单/报价单，订单/报价单优先于本合同正文，附件优先于一般服务说明。</w:t>
      </w:r>
    </w:p>
    <w:p>
      <w:pPr>
        <w:pStyle w:val="Heading1"/>
        <w:spacing w:before="280" w:after="140" w:line="276" w:lineRule="auto"/>
      </w:pPr>
      <w:r>
        <w:rPr>
          <w:rFonts w:ascii="PingFang SC" w:hAnsi="PingFang SC" w:eastAsia="PingFang SC"/>
          <w:b/>
          <w:color w:val="1F4E79"/>
          <w:sz w:val="30"/>
        </w:rPr>
        <w:t>二、定义</w:t>
      </w:r>
    </w:p>
    <w:p>
      <w:pPr>
        <w:spacing w:after="100" w:line="276" w:lineRule="auto"/>
        <w:ind w:left="465" w:hanging="465"/>
      </w:pPr>
      <w:r>
        <w:rPr>
          <w:rFonts w:ascii="PingFang SC" w:hAnsi="PingFang SC" w:eastAsia="PingFang SC"/>
          <w:b/>
          <w:color w:val="000000"/>
          <w:sz w:val="21"/>
        </w:rPr>
        <w:t xml:space="preserve">2.1 </w:t>
      </w:r>
      <w:r>
        <w:rPr>
          <w:rFonts w:ascii="PingFang SC" w:hAnsi="PingFang SC" w:eastAsia="PingFang SC"/>
          <w:color w:val="000000"/>
          <w:sz w:val="21"/>
        </w:rPr>
        <w:t>软件/平台：指乙方提供的“省心推”GEO 内容运营平台及其 Web 控制台、桌面客户端、浏览器或本地执行组件、接口、后台服务、功能模块、模板、算法配置、文档和后续升级版本。</w:t>
      </w:r>
    </w:p>
    <w:p>
      <w:pPr>
        <w:spacing w:after="100" w:line="276" w:lineRule="auto"/>
        <w:ind w:left="465" w:hanging="465"/>
      </w:pPr>
      <w:r>
        <w:rPr>
          <w:rFonts w:ascii="PingFang SC" w:hAnsi="PingFang SC" w:eastAsia="PingFang SC"/>
          <w:b/>
          <w:color w:val="000000"/>
          <w:sz w:val="21"/>
        </w:rPr>
        <w:t xml:space="preserve">2.2 </w:t>
      </w:r>
      <w:r>
        <w:rPr>
          <w:rFonts w:ascii="PingFang SC" w:hAnsi="PingFang SC" w:eastAsia="PingFang SC"/>
          <w:color w:val="000000"/>
          <w:sz w:val="21"/>
        </w:rPr>
        <w:t>订阅服务：指甲方在约定订阅期限内，按照本合同、附件一和相关订单约定获得的软件在线使用权、功能访问权、额度使用权、必要技术支持以及与平台运行相关的服务。</w:t>
      </w:r>
    </w:p>
    <w:p>
      <w:pPr>
        <w:spacing w:after="100" w:line="276" w:lineRule="auto"/>
        <w:ind w:left="465" w:hanging="465"/>
      </w:pPr>
      <w:r>
        <w:rPr>
          <w:rFonts w:ascii="PingFang SC" w:hAnsi="PingFang SC" w:eastAsia="PingFang SC"/>
          <w:b/>
          <w:color w:val="000000"/>
          <w:sz w:val="21"/>
        </w:rPr>
        <w:t xml:space="preserve">2.3 </w:t>
      </w:r>
      <w:r>
        <w:rPr>
          <w:rFonts w:ascii="PingFang SC" w:hAnsi="PingFang SC" w:eastAsia="PingFang SC"/>
          <w:color w:val="000000"/>
          <w:sz w:val="21"/>
        </w:rPr>
        <w:t>账号：指乙方为甲方开通或甲方自行创建并经授权可访问平台的管理员、运营编辑、只读成员或其他角色账号。</w:t>
      </w:r>
    </w:p>
    <w:p>
      <w:pPr>
        <w:spacing w:after="100" w:line="276" w:lineRule="auto"/>
        <w:ind w:left="465" w:hanging="465"/>
      </w:pPr>
      <w:r>
        <w:rPr>
          <w:rFonts w:ascii="PingFang SC" w:hAnsi="PingFang SC" w:eastAsia="PingFang SC"/>
          <w:b/>
          <w:color w:val="000000"/>
          <w:sz w:val="21"/>
        </w:rPr>
        <w:t xml:space="preserve">2.4 </w:t>
      </w:r>
      <w:r>
        <w:rPr>
          <w:rFonts w:ascii="PingFang SC" w:hAnsi="PingFang SC" w:eastAsia="PingFang SC"/>
          <w:color w:val="000000"/>
          <w:sz w:val="21"/>
        </w:rPr>
        <w:t>甲方数据：指甲方或其授权用户在使用服务过程中上传、录入、生成、存储、处理或通过接口传输的内容、资料、品牌信息、知识库材料、图片、文章、问题集、关键词、发布记录、账号公开资料、日志及其他数据，但不包括乙方软件、系统日志中的通用统计数据、脱敏汇总数据和乙方预置模板。</w:t>
      </w:r>
    </w:p>
    <w:p>
      <w:pPr>
        <w:spacing w:after="100" w:line="276" w:lineRule="auto"/>
        <w:ind w:left="465" w:hanging="465"/>
      </w:pPr>
      <w:r>
        <w:rPr>
          <w:rFonts w:ascii="PingFang SC" w:hAnsi="PingFang SC" w:eastAsia="PingFang SC"/>
          <w:b/>
          <w:color w:val="000000"/>
          <w:sz w:val="21"/>
        </w:rPr>
        <w:t xml:space="preserve">2.5 </w:t>
      </w:r>
      <w:r>
        <w:rPr>
          <w:rFonts w:ascii="PingFang SC" w:hAnsi="PingFang SC" w:eastAsia="PingFang SC"/>
          <w:color w:val="000000"/>
          <w:sz w:val="21"/>
        </w:rPr>
        <w:t>AI 点数/额度：指平台用于衡量部分 AI 调用、文章生成、模板分析、数据采集或其他功能使用量的内部计量单位或套餐配额，具体口径以附件一、产品页面、订单或双方书面确认文件为准。</w:t>
      </w:r>
    </w:p>
    <w:p>
      <w:pPr>
        <w:spacing w:after="100" w:line="276" w:lineRule="auto"/>
        <w:ind w:left="465" w:hanging="465"/>
      </w:pPr>
      <w:r>
        <w:rPr>
          <w:rFonts w:ascii="PingFang SC" w:hAnsi="PingFang SC" w:eastAsia="PingFang SC"/>
          <w:b/>
          <w:color w:val="000000"/>
          <w:sz w:val="21"/>
        </w:rPr>
        <w:t xml:space="preserve">2.6 </w:t>
      </w:r>
      <w:r>
        <w:rPr>
          <w:rFonts w:ascii="PingFang SC" w:hAnsi="PingFang SC" w:eastAsia="PingFang SC"/>
          <w:color w:val="000000"/>
          <w:sz w:val="21"/>
        </w:rPr>
        <w:t>第三方平台：指甲方通过平台绑定、发布、采集或引用的外部媒体平台、AI 对话平台、大模型服务、云服务、对象存储、短信/邮件服务、支付或其他第三方服务。</w:t>
      </w:r>
    </w:p>
    <w:p>
      <w:pPr>
        <w:pStyle w:val="Heading1"/>
        <w:spacing w:before="280" w:after="140" w:line="276" w:lineRule="auto"/>
      </w:pPr>
      <w:r>
        <w:rPr>
          <w:rFonts w:ascii="PingFang SC" w:hAnsi="PingFang SC" w:eastAsia="PingFang SC"/>
          <w:b/>
          <w:color w:val="1F4E79"/>
          <w:sz w:val="30"/>
        </w:rPr>
        <w:t>三、服务内容与范围</w:t>
      </w:r>
    </w:p>
    <w:p>
      <w:pPr>
        <w:spacing w:after="100" w:line="276" w:lineRule="auto"/>
        <w:ind w:left="465" w:hanging="465"/>
      </w:pPr>
      <w:r>
        <w:rPr>
          <w:rFonts w:ascii="PingFang SC" w:hAnsi="PingFang SC" w:eastAsia="PingFang SC"/>
          <w:b/>
          <w:color w:val="000000"/>
          <w:sz w:val="21"/>
        </w:rPr>
        <w:t xml:space="preserve">3.1 </w:t>
      </w:r>
      <w:r>
        <w:rPr>
          <w:rFonts w:ascii="PingFang SC" w:hAnsi="PingFang SC" w:eastAsia="PingFang SC"/>
          <w:color w:val="000000"/>
          <w:sz w:val="21"/>
        </w:rPr>
        <w:t>乙方在订阅期限内向甲方提供省心推 GEO 内容运营平台订阅服务，主要包括品牌资料与关键词管理、知识库管理、AI 内容生成与优化、模板创作、自定义生成、图片素材管理、媒体账号绑定状态管理、桌面客户端执行发布与采集、AI 平台数据采样与数据追踪、账号与套餐额度展示等功能。具体可用功能以附件一、附件二、订单、乙方实际开通的套餐和产品界面为准。</w:t>
      </w:r>
    </w:p>
    <w:p>
      <w:pPr>
        <w:spacing w:after="100" w:line="276" w:lineRule="auto"/>
        <w:ind w:left="465" w:hanging="465"/>
      </w:pPr>
      <w:r>
        <w:rPr>
          <w:rFonts w:ascii="PingFang SC" w:hAnsi="PingFang SC" w:eastAsia="PingFang SC"/>
          <w:b/>
          <w:color w:val="000000"/>
          <w:sz w:val="21"/>
        </w:rPr>
        <w:t xml:space="preserve">3.2 </w:t>
      </w:r>
      <w:r>
        <w:rPr>
          <w:rFonts w:ascii="PingFang SC" w:hAnsi="PingFang SC" w:eastAsia="PingFang SC"/>
          <w:color w:val="000000"/>
          <w:sz w:val="21"/>
        </w:rPr>
        <w:t>除非附件一或订单另有明确约定，本合同项下服务为标准化软件订阅服务，不包括定制开发、私有化部署、专属模型训练、代运营、内容审核外包、账号代注册、第三方平台充值、第三方广告投放、法律合规审查、舆情危机处理、数据迁移专项实施或其他未列明服务。</w:t>
      </w:r>
    </w:p>
    <w:p>
      <w:pPr>
        <w:spacing w:after="100" w:line="276" w:lineRule="auto"/>
        <w:ind w:left="465" w:hanging="465"/>
      </w:pPr>
      <w:r>
        <w:rPr>
          <w:rFonts w:ascii="PingFang SC" w:hAnsi="PingFang SC" w:eastAsia="PingFang SC"/>
          <w:b/>
          <w:color w:val="000000"/>
          <w:sz w:val="21"/>
        </w:rPr>
        <w:t xml:space="preserve">3.3 </w:t>
      </w:r>
      <w:r>
        <w:rPr>
          <w:rFonts w:ascii="PingFang SC" w:hAnsi="PingFang SC" w:eastAsia="PingFang SC"/>
          <w:color w:val="000000"/>
          <w:sz w:val="21"/>
        </w:rPr>
        <w:t>甲方理解并同意，平台中的媒体发布、AI 平台采集等能力通常依赖桌面客户端或本地执行环境、甲方自行登录并授权的第三方账号、第三方平台页面和接口状态。乙方服务端原则上不保存第三方平台 cookie、access token、密码或其他登录凭证；具体以产品实际安全架构为准。</w:t>
      </w:r>
    </w:p>
    <w:p>
      <w:pPr>
        <w:spacing w:after="100" w:line="276" w:lineRule="auto"/>
        <w:ind w:left="465" w:hanging="465"/>
      </w:pPr>
      <w:r>
        <w:rPr>
          <w:rFonts w:ascii="PingFang SC" w:hAnsi="PingFang SC" w:eastAsia="PingFang SC"/>
          <w:b/>
          <w:color w:val="000000"/>
          <w:sz w:val="21"/>
        </w:rPr>
        <w:t xml:space="preserve">3.4 </w:t>
      </w:r>
      <w:r>
        <w:rPr>
          <w:rFonts w:ascii="PingFang SC" w:hAnsi="PingFang SC" w:eastAsia="PingFang SC"/>
          <w:color w:val="000000"/>
          <w:sz w:val="21"/>
        </w:rPr>
        <w:t>乙方可基于安全、合规、性能、技术升级、第三方平台变化或产品迭代需要，对软件功能、界面、交互、接口、算法参数、模板、套餐展示或技术架构进行合理调整。若调整将实质性减少甲方已购核心功能，乙方应提前通过站内通知、邮件、合同联系人或其他合理方式告知甲方，并提供替代方案或协商处理。</w:t>
      </w:r>
    </w:p>
    <w:p>
      <w:pPr>
        <w:pStyle w:val="Heading1"/>
        <w:spacing w:before="280" w:after="140" w:line="276" w:lineRule="auto"/>
      </w:pPr>
      <w:r>
        <w:rPr>
          <w:rFonts w:ascii="PingFang SC" w:hAnsi="PingFang SC" w:eastAsia="PingFang SC"/>
          <w:b/>
          <w:color w:val="1F4E79"/>
          <w:sz w:val="30"/>
        </w:rPr>
        <w:t>四、订阅期限、开通与续费</w:t>
      </w:r>
    </w:p>
    <w:p>
      <w:pPr>
        <w:spacing w:after="100" w:line="276" w:lineRule="auto"/>
        <w:ind w:left="465" w:hanging="465"/>
      </w:pPr>
      <w:r>
        <w:rPr>
          <w:rFonts w:ascii="PingFang SC" w:hAnsi="PingFang SC" w:eastAsia="PingFang SC"/>
          <w:b/>
          <w:color w:val="000000"/>
          <w:sz w:val="21"/>
        </w:rPr>
        <w:t xml:space="preserve">4.1 </w:t>
      </w:r>
      <w:r>
        <w:rPr>
          <w:rFonts w:ascii="PingFang SC" w:hAnsi="PingFang SC" w:eastAsia="PingFang SC"/>
          <w:b w:val="0"/>
          <w:color w:val="000000"/>
          <w:sz w:val="21"/>
        </w:rPr>
        <w:t xml:space="preserve">订阅服务通常以年度为服务周期，但本合同不预设固定年限。具体订阅期限为：自 </w:t>
      </w:r>
      <w:r>
        <w:rPr>
          <w:rFonts w:ascii="PingFang SC" w:hAnsi="PingFang SC" w:eastAsia="PingFang SC"/>
          <w:b/>
          <w:color w:val="000000"/>
          <w:sz w:val="21"/>
        </w:rPr>
        <w:t>【      】年【   】月【   】日</w:t>
      </w:r>
      <w:r>
        <w:rPr>
          <w:rFonts w:ascii="PingFang SC" w:hAnsi="PingFang SC" w:eastAsia="PingFang SC"/>
          <w:b w:val="0"/>
          <w:color w:val="000000"/>
          <w:sz w:val="21"/>
        </w:rPr>
        <w:t xml:space="preserve"> 起至 </w:t>
      </w:r>
      <w:r>
        <w:rPr>
          <w:rFonts w:ascii="PingFang SC" w:hAnsi="PingFang SC" w:eastAsia="PingFang SC"/>
          <w:b/>
          <w:color w:val="000000"/>
          <w:sz w:val="21"/>
        </w:rPr>
        <w:t>【      】年【   】月【   】日</w:t>
      </w:r>
      <w:r>
        <w:rPr>
          <w:rFonts w:ascii="PingFang SC" w:hAnsi="PingFang SC" w:eastAsia="PingFang SC"/>
          <w:b w:val="0"/>
          <w:color w:val="000000"/>
          <w:sz w:val="21"/>
        </w:rPr>
        <w:t xml:space="preserve"> 止；或以附件一、订单、报价单、乙方开通记录及双方其他书面确认文件填写的期限为准。</w:t>
      </w:r>
    </w:p>
    <w:p>
      <w:pPr>
        <w:spacing w:after="100" w:line="276" w:lineRule="auto"/>
        <w:ind w:left="465" w:hanging="465"/>
      </w:pPr>
      <w:r>
        <w:rPr>
          <w:rFonts w:ascii="PingFang SC" w:hAnsi="PingFang SC" w:eastAsia="PingFang SC"/>
          <w:b/>
          <w:color w:val="000000"/>
          <w:sz w:val="21"/>
        </w:rPr>
        <w:t xml:space="preserve">4.2 </w:t>
      </w:r>
      <w:r>
        <w:rPr>
          <w:rFonts w:ascii="PingFang SC" w:hAnsi="PingFang SC" w:eastAsia="PingFang SC"/>
          <w:color w:val="000000"/>
          <w:sz w:val="21"/>
        </w:rPr>
        <w:t>如双方在订单中仅约定“年度订阅”“一年服务”“按年订阅”等表述但未填写具体起止日期，订阅期限原则上自乙方完成账号开通并通知甲方之日起计算，至对应自然日的前一日届满；双方另有书面确认的除外。</w:t>
      </w:r>
    </w:p>
    <w:p>
      <w:pPr>
        <w:spacing w:after="100" w:line="276" w:lineRule="auto"/>
        <w:ind w:left="465" w:hanging="465"/>
      </w:pPr>
      <w:r>
        <w:rPr>
          <w:rFonts w:ascii="PingFang SC" w:hAnsi="PingFang SC" w:eastAsia="PingFang SC"/>
          <w:b/>
          <w:color w:val="000000"/>
          <w:sz w:val="21"/>
        </w:rPr>
        <w:t xml:space="preserve">4.3 </w:t>
      </w:r>
      <w:r>
        <w:rPr>
          <w:rFonts w:ascii="PingFang SC" w:hAnsi="PingFang SC" w:eastAsia="PingFang SC"/>
          <w:color w:val="000000"/>
          <w:sz w:val="21"/>
        </w:rPr>
        <w:t>乙方完成账号创建、租户开通、套餐配置或发送开通通知后，即视为完成订阅服务的初始交付。甲方应在开通后【    】个工作日内完成登录验证和基本功能检查；逾期未提出书面异议且已实际登录或使用服务的，视为初始开通合格。</w:t>
      </w:r>
    </w:p>
    <w:p>
      <w:pPr>
        <w:spacing w:after="100" w:line="276" w:lineRule="auto"/>
        <w:ind w:left="465" w:hanging="465"/>
      </w:pPr>
      <w:r>
        <w:rPr>
          <w:rFonts w:ascii="PingFang SC" w:hAnsi="PingFang SC" w:eastAsia="PingFang SC"/>
          <w:b/>
          <w:color w:val="000000"/>
          <w:sz w:val="21"/>
        </w:rPr>
        <w:t xml:space="preserve">4.4 </w:t>
      </w:r>
      <w:r>
        <w:rPr>
          <w:rFonts w:ascii="PingFang SC" w:hAnsi="PingFang SC" w:eastAsia="PingFang SC"/>
          <w:color w:val="000000"/>
          <w:sz w:val="21"/>
        </w:rPr>
        <w:t>订阅期届满后，除双方另行书面约定自动续费机制外，服务自动终止。甲方需继续使用的，应在到期前与乙方确认续费订单、服务期限、费用及套餐。续费价格、优惠、额度和服务范围以续费时双方书面确认为准。</w:t>
      </w:r>
    </w:p>
    <w:p>
      <w:pPr>
        <w:spacing w:after="100" w:line="276" w:lineRule="auto"/>
        <w:ind w:left="465" w:hanging="465"/>
      </w:pPr>
      <w:r>
        <w:rPr>
          <w:rFonts w:ascii="PingFang SC" w:hAnsi="PingFang SC" w:eastAsia="PingFang SC"/>
          <w:b/>
          <w:color w:val="000000"/>
          <w:sz w:val="21"/>
        </w:rPr>
        <w:t xml:space="preserve">4.5 </w:t>
      </w:r>
      <w:r>
        <w:rPr>
          <w:rFonts w:ascii="PingFang SC" w:hAnsi="PingFang SC" w:eastAsia="PingFang SC"/>
          <w:color w:val="000000"/>
          <w:sz w:val="21"/>
        </w:rPr>
        <w:t>如因甲方原因未及时续费或未按约付款导致服务暂停、数据保留期限届满或功能受限，由甲方自行承担相应影响；乙方应在商业合理范围内提供恢复协助。</w:t>
      </w:r>
    </w:p>
    <w:p>
      <w:pPr>
        <w:pStyle w:val="Heading1"/>
        <w:spacing w:before="280" w:after="140" w:line="276" w:lineRule="auto"/>
      </w:pPr>
      <w:r>
        <w:rPr>
          <w:rFonts w:ascii="PingFang SC" w:hAnsi="PingFang SC" w:eastAsia="PingFang SC"/>
          <w:b/>
          <w:color w:val="1F4E79"/>
          <w:sz w:val="30"/>
        </w:rPr>
        <w:t>五、费用、付款与发票</w:t>
      </w:r>
    </w:p>
    <w:p>
      <w:pPr>
        <w:spacing w:after="100" w:line="276" w:lineRule="auto"/>
        <w:ind w:left="465" w:hanging="465"/>
      </w:pPr>
      <w:r>
        <w:rPr>
          <w:rFonts w:ascii="PingFang SC" w:hAnsi="PingFang SC" w:eastAsia="PingFang SC"/>
          <w:b/>
          <w:color w:val="000000"/>
          <w:sz w:val="21"/>
        </w:rPr>
        <w:t xml:space="preserve">5.1 </w:t>
      </w:r>
      <w:r>
        <w:rPr>
          <w:rFonts w:ascii="PingFang SC" w:hAnsi="PingFang SC" w:eastAsia="PingFang SC"/>
          <w:color w:val="000000"/>
          <w:sz w:val="21"/>
        </w:rPr>
        <w:t>本合同项下订阅服务费用、套餐、数量、付款方式、收款账户、发票类型和税费承担方式以附件一或订单/报价单填写为准。价格栏暂留空时，不视为双方已就具体采购价格达成最终一致。</w:t>
      </w:r>
    </w:p>
    <w:tbl>
      <w:tblPr>
        <w:tblW w:type="auto" w:w="0"/>
        <w:jc w:val="center"/>
        <w:tblLayout w:type="fixed"/>
        <w:tblLook w:firstColumn="1" w:firstRow="1" w:lastColumn="0" w:lastRow="0" w:noHBand="0" w:noVBand="1" w:val="04A0"/>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Pr>
      <w:tblGrid>
        <w:gridCol w:w="2256"/>
        <w:gridCol w:w="2256"/>
        <w:gridCol w:w="2256"/>
        <w:gridCol w:w="2256"/>
      </w:tblGrid>
      <w:tr>
        <w:trPr>
          <w:cantSplit/>
          <w:tblHeader w:val="true"/>
        </w:trPr>
        <w:tc>
          <w:tcPr>
            <w:tcW w:type="dxa" w:w="9024"/>
            <w:gridSpan w:val="4"/>
            <w:shd w:fill="E8EEF5"/>
          </w:tcPr>
          <w:p>
            <w:pPr>
              <w:jc w:val="left"/>
            </w:pPr>
            <w:r>
              <w:rPr>
                <w:rFonts w:ascii="PingFang SC" w:hAnsi="PingFang SC" w:eastAsia="PingFang SC"/>
                <w:b/>
                <w:color w:val="1F4E79"/>
                <w:sz w:val="21"/>
              </w:rPr>
              <w:t>费用信息（待填写）</w:t>
            </w:r>
          </w:p>
        </w:tc>
      </w:tr>
      <w:tr>
        <w:trPr>
          <w:cantSplit/>
        </w:trPr>
        <w:tc>
          <w:tcPr>
            <w:tcW w:type="dxa" w:w="2256"/>
            <w:shd w:fill="F2F4F7"/>
          </w:tcPr>
          <w:p>
            <w:pPr>
              <w:spacing w:after="0"/>
            </w:pPr>
            <w:r>
              <w:rPr>
                <w:rFonts w:ascii="PingFang SC" w:hAnsi="PingFang SC" w:eastAsia="PingFang SC"/>
                <w:b/>
                <w:color w:val="000000"/>
                <w:sz w:val="21"/>
              </w:rPr>
              <w:t>订阅服务费</w:t>
            </w:r>
          </w:p>
        </w:tc>
        <w:tc>
          <w:tcPr>
            <w:tcW w:type="dxa" w:w="2256"/>
          </w:tcPr>
          <w:p>
            <w:pPr>
              <w:spacing w:after="0"/>
            </w:pPr>
            <w:r>
              <w:rPr>
                <w:rFonts w:ascii="PingFang SC" w:hAnsi="PingFang SC" w:eastAsia="PingFang SC"/>
                <w:b w:val="0"/>
                <w:color w:val="000000"/>
                <w:sz w:val="21"/>
              </w:rPr>
              <w:t>人民币（大写）【                    】；小写 ¥【                    】</w:t>
            </w:r>
          </w:p>
        </w:tc>
        <w:tc>
          <w:tcPr>
            <w:tcW w:type="dxa" w:w="2256"/>
            <w:shd w:fill="F2F4F7"/>
          </w:tcPr>
          <w:p>
            <w:pPr>
              <w:spacing w:after="0"/>
            </w:pPr>
            <w:r>
              <w:rPr>
                <w:rFonts w:ascii="PingFang SC" w:hAnsi="PingFang SC" w:eastAsia="PingFang SC"/>
                <w:b/>
                <w:color w:val="000000"/>
                <w:sz w:val="21"/>
              </w:rPr>
              <w:t>价税口径</w:t>
            </w:r>
          </w:p>
        </w:tc>
        <w:tc>
          <w:tcPr>
            <w:tcW w:type="dxa" w:w="2256"/>
          </w:tcPr>
          <w:p>
            <w:pPr>
              <w:spacing w:after="0"/>
            </w:pPr>
            <w:r>
              <w:rPr>
                <w:rFonts w:ascii="PingFang SC" w:hAnsi="PingFang SC" w:eastAsia="PingFang SC"/>
                <w:b w:val="0"/>
                <w:color w:val="000000"/>
                <w:sz w:val="21"/>
              </w:rPr>
              <w:t>□ 含税  □ 不含税  □ 其他：【        】</w:t>
            </w:r>
          </w:p>
        </w:tc>
      </w:tr>
      <w:tr>
        <w:trPr>
          <w:cantSplit/>
        </w:trPr>
        <w:tc>
          <w:tcPr>
            <w:tcW w:type="dxa" w:w="2256"/>
            <w:shd w:fill="F2F4F7"/>
          </w:tcPr>
          <w:p>
            <w:pPr>
              <w:spacing w:after="0"/>
            </w:pPr>
            <w:r>
              <w:rPr>
                <w:rFonts w:ascii="PingFang SC" w:hAnsi="PingFang SC" w:eastAsia="PingFang SC"/>
                <w:b/>
                <w:color w:val="000000"/>
                <w:sz w:val="21"/>
              </w:rPr>
              <w:t>付款节点</w:t>
            </w:r>
          </w:p>
        </w:tc>
        <w:tc>
          <w:tcPr>
            <w:tcW w:type="dxa" w:w="2256"/>
          </w:tcPr>
          <w:p>
            <w:pPr>
              <w:spacing w:after="0"/>
            </w:pPr>
            <w:r>
              <w:rPr>
                <w:rFonts w:ascii="PingFang SC" w:hAnsi="PingFang SC" w:eastAsia="PingFang SC"/>
                <w:b w:val="0"/>
                <w:color w:val="000000"/>
                <w:sz w:val="21"/>
              </w:rPr>
              <w:t>【                    】</w:t>
            </w:r>
          </w:p>
        </w:tc>
        <w:tc>
          <w:tcPr>
            <w:tcW w:type="dxa" w:w="2256"/>
            <w:shd w:fill="F2F4F7"/>
          </w:tcPr>
          <w:p>
            <w:pPr>
              <w:spacing w:after="0"/>
            </w:pPr>
            <w:r>
              <w:rPr>
                <w:rFonts w:ascii="PingFang SC" w:hAnsi="PingFang SC" w:eastAsia="PingFang SC"/>
                <w:b/>
                <w:color w:val="000000"/>
                <w:sz w:val="21"/>
              </w:rPr>
              <w:t>付款方式</w:t>
            </w:r>
          </w:p>
        </w:tc>
        <w:tc>
          <w:tcPr>
            <w:tcW w:type="dxa" w:w="2256"/>
          </w:tcPr>
          <w:p>
            <w:pPr>
              <w:spacing w:after="0"/>
            </w:pPr>
            <w:r>
              <w:rPr>
                <w:rFonts w:ascii="PingFang SC" w:hAnsi="PingFang SC" w:eastAsia="PingFang SC"/>
                <w:b w:val="0"/>
                <w:color w:val="000000"/>
                <w:sz w:val="21"/>
              </w:rPr>
              <w:t>【                    】</w:t>
            </w:r>
          </w:p>
        </w:tc>
      </w:tr>
      <w:tr>
        <w:trPr>
          <w:cantSplit/>
        </w:trPr>
        <w:tc>
          <w:tcPr>
            <w:tcW w:type="dxa" w:w="2256"/>
            <w:shd w:fill="F2F4F7"/>
          </w:tcPr>
          <w:p>
            <w:pPr>
              <w:spacing w:after="0"/>
            </w:pPr>
            <w:r>
              <w:rPr>
                <w:rFonts w:ascii="PingFang SC" w:hAnsi="PingFang SC" w:eastAsia="PingFang SC"/>
                <w:b/>
                <w:color w:val="000000"/>
                <w:sz w:val="21"/>
              </w:rPr>
              <w:t>开票类型</w:t>
            </w:r>
          </w:p>
        </w:tc>
        <w:tc>
          <w:tcPr>
            <w:tcW w:type="dxa" w:w="2256"/>
          </w:tcPr>
          <w:p>
            <w:pPr>
              <w:spacing w:after="0"/>
            </w:pPr>
            <w:r>
              <w:rPr>
                <w:rFonts w:ascii="PingFang SC" w:hAnsi="PingFang SC" w:eastAsia="PingFang SC"/>
                <w:b w:val="0"/>
                <w:color w:val="000000"/>
                <w:sz w:val="21"/>
              </w:rPr>
              <w:t>□ 增值税专用发票  □ 增值税普通发票  □ 其他：【        】</w:t>
            </w:r>
          </w:p>
        </w:tc>
        <w:tc>
          <w:tcPr>
            <w:tcW w:type="dxa" w:w="2256"/>
            <w:shd w:fill="F2F4F7"/>
          </w:tcPr>
          <w:p>
            <w:pPr>
              <w:spacing w:after="0"/>
            </w:pPr>
            <w:r>
              <w:rPr>
                <w:rFonts w:ascii="PingFang SC" w:hAnsi="PingFang SC" w:eastAsia="PingFang SC"/>
                <w:b/>
                <w:color w:val="000000"/>
                <w:sz w:val="21"/>
              </w:rPr>
              <w:t>开票信息</w:t>
            </w:r>
          </w:p>
        </w:tc>
        <w:tc>
          <w:tcPr>
            <w:tcW w:type="dxa" w:w="2256"/>
          </w:tcPr>
          <w:p>
            <w:pPr>
              <w:spacing w:after="0"/>
            </w:pPr>
            <w:r>
              <w:rPr>
                <w:rFonts w:ascii="PingFang SC" w:hAnsi="PingFang SC" w:eastAsia="PingFang SC"/>
                <w:b w:val="0"/>
                <w:color w:val="000000"/>
                <w:sz w:val="21"/>
              </w:rPr>
              <w:t>以甲方书面提供信息为准</w:t>
            </w:r>
          </w:p>
        </w:tc>
      </w:tr>
    </w:tbl>
    <w:p>
      <w:pPr>
        <w:spacing w:before="0" w:after="40" w:line="276" w:lineRule="auto"/>
      </w:pPr>
    </w:p>
    <w:p>
      <w:pPr>
        <w:spacing w:after="100" w:line="276" w:lineRule="auto"/>
        <w:ind w:left="465" w:hanging="465"/>
      </w:pPr>
      <w:r>
        <w:rPr>
          <w:rFonts w:ascii="PingFang SC" w:hAnsi="PingFang SC" w:eastAsia="PingFang SC"/>
          <w:b/>
          <w:color w:val="000000"/>
          <w:sz w:val="21"/>
        </w:rPr>
        <w:t xml:space="preserve">5.2 </w:t>
      </w:r>
      <w:r>
        <w:rPr>
          <w:rFonts w:ascii="PingFang SC" w:hAnsi="PingFang SC" w:eastAsia="PingFang SC"/>
          <w:color w:val="000000"/>
          <w:sz w:val="21"/>
        </w:rPr>
        <w:t>甲方应按照附件一、订单或乙方发出的合法有效付款通知在约定期限内支付费用。甲方未按期付款的，乙方有权在提前通知后暂停开通、限制部分功能、暂停服务或停止续费支持，并有权要求甲方按未付金额每日【      】%支付逾期违约金；该比例未填写的，由双方另行协商或按法律规定处理。</w:t>
      </w:r>
    </w:p>
    <w:p>
      <w:pPr>
        <w:spacing w:after="100" w:line="276" w:lineRule="auto"/>
        <w:ind w:left="465" w:hanging="465"/>
      </w:pPr>
      <w:r>
        <w:rPr>
          <w:rFonts w:ascii="PingFang SC" w:hAnsi="PingFang SC" w:eastAsia="PingFang SC"/>
          <w:b/>
          <w:color w:val="000000"/>
          <w:sz w:val="21"/>
        </w:rPr>
        <w:t xml:space="preserve">5.3 </w:t>
      </w:r>
      <w:r>
        <w:rPr>
          <w:rFonts w:ascii="PingFang SC" w:hAnsi="PingFang SC" w:eastAsia="PingFang SC"/>
          <w:color w:val="000000"/>
          <w:sz w:val="21"/>
        </w:rPr>
        <w:t>乙方应在收到相应款项及甲方完整开票信息后，按照国家税收法律法规和双方约定向甲方开具合法有效发票。因甲方开票信息错误、变更未及时通知或不符合税务规定造成的开票延迟或损失，由甲方承担。</w:t>
      </w:r>
    </w:p>
    <w:p>
      <w:pPr>
        <w:spacing w:after="100" w:line="276" w:lineRule="auto"/>
        <w:ind w:left="465" w:hanging="465"/>
      </w:pPr>
      <w:r>
        <w:rPr>
          <w:rFonts w:ascii="PingFang SC" w:hAnsi="PingFang SC" w:eastAsia="PingFang SC"/>
          <w:b/>
          <w:color w:val="000000"/>
          <w:sz w:val="21"/>
        </w:rPr>
        <w:t xml:space="preserve">5.4 </w:t>
      </w:r>
      <w:r>
        <w:rPr>
          <w:rFonts w:ascii="PingFang SC" w:hAnsi="PingFang SC" w:eastAsia="PingFang SC"/>
          <w:color w:val="000000"/>
          <w:sz w:val="21"/>
        </w:rPr>
        <w:t>除法律规定、乙方重大违约或双方另有书面约定外，订阅服务一经开通且甲方已使用，不因甲方业务调整、人员变化、账号闲置、第三方平台政策变化、甲方内容未通过审核或甲方未充分使用而当然退款。</w:t>
      </w:r>
    </w:p>
    <w:p>
      <w:pPr>
        <w:spacing w:after="100" w:line="276" w:lineRule="auto"/>
        <w:ind w:left="465" w:hanging="465"/>
      </w:pPr>
      <w:r>
        <w:rPr>
          <w:rFonts w:ascii="PingFang SC" w:hAnsi="PingFang SC" w:eastAsia="PingFang SC"/>
          <w:b/>
          <w:color w:val="000000"/>
          <w:sz w:val="21"/>
        </w:rPr>
        <w:t xml:space="preserve">5.5 </w:t>
      </w:r>
      <w:r>
        <w:rPr>
          <w:rFonts w:ascii="PingFang SC" w:hAnsi="PingFang SC" w:eastAsia="PingFang SC"/>
          <w:color w:val="000000"/>
          <w:sz w:val="21"/>
        </w:rPr>
        <w:t>如甲方超出套餐约定额度使用服务，或采购额外账号、AI 点数、生成篇数、品牌/关键词/问题额度、存储空间、技术支持、培训、定制开发或其他增值服务，应按双方另行确认的价格和付款方式支付费用。</w:t>
      </w:r>
    </w:p>
    <w:p>
      <w:pPr>
        <w:pStyle w:val="Heading1"/>
        <w:spacing w:before="280" w:after="140" w:line="276" w:lineRule="auto"/>
      </w:pPr>
      <w:r>
        <w:rPr>
          <w:rFonts w:ascii="PingFang SC" w:hAnsi="PingFang SC" w:eastAsia="PingFang SC"/>
          <w:b/>
          <w:color w:val="1F4E79"/>
          <w:sz w:val="30"/>
        </w:rPr>
        <w:t>六、甲方权利义务</w:t>
      </w:r>
    </w:p>
    <w:p>
      <w:pPr>
        <w:spacing w:after="100" w:line="276" w:lineRule="auto"/>
        <w:ind w:left="465" w:hanging="465"/>
      </w:pPr>
      <w:r>
        <w:rPr>
          <w:rFonts w:ascii="PingFang SC" w:hAnsi="PingFang SC" w:eastAsia="PingFang SC"/>
          <w:b/>
          <w:color w:val="000000"/>
          <w:sz w:val="21"/>
        </w:rPr>
        <w:t xml:space="preserve">6.1 </w:t>
      </w:r>
      <w:r>
        <w:rPr>
          <w:rFonts w:ascii="PingFang SC" w:hAnsi="PingFang SC" w:eastAsia="PingFang SC"/>
          <w:color w:val="000000"/>
          <w:sz w:val="21"/>
        </w:rPr>
        <w:t>甲方有权在订阅期限和授权范围内，按照本合同、产品文档及乙方合理指引使用平台，并获得与所购套餐相匹配的功能、额度和支持服务。</w:t>
      </w:r>
    </w:p>
    <w:p>
      <w:pPr>
        <w:spacing w:after="100" w:line="276" w:lineRule="auto"/>
        <w:ind w:left="465" w:hanging="465"/>
      </w:pPr>
      <w:r>
        <w:rPr>
          <w:rFonts w:ascii="PingFang SC" w:hAnsi="PingFang SC" w:eastAsia="PingFang SC"/>
          <w:b/>
          <w:color w:val="000000"/>
          <w:sz w:val="21"/>
        </w:rPr>
        <w:t xml:space="preserve">6.2 </w:t>
      </w:r>
      <w:r>
        <w:rPr>
          <w:rFonts w:ascii="PingFang SC" w:hAnsi="PingFang SC" w:eastAsia="PingFang SC"/>
          <w:color w:val="000000"/>
          <w:sz w:val="21"/>
        </w:rPr>
        <w:t>甲方应保证其提供的注册信息、主体信息、联系人信息、开票信息、品牌资料、知识库材料、图片、文章、账号授权信息及其他甲方数据真实、合法、准确、完整，并及时更新。</w:t>
      </w:r>
    </w:p>
    <w:p>
      <w:pPr>
        <w:spacing w:after="100" w:line="276" w:lineRule="auto"/>
        <w:ind w:left="465" w:hanging="465"/>
      </w:pPr>
      <w:r>
        <w:rPr>
          <w:rFonts w:ascii="PingFang SC" w:hAnsi="PingFang SC" w:eastAsia="PingFang SC"/>
          <w:b/>
          <w:color w:val="000000"/>
          <w:sz w:val="21"/>
        </w:rPr>
        <w:t xml:space="preserve">6.3 </w:t>
      </w:r>
      <w:r>
        <w:rPr>
          <w:rFonts w:ascii="PingFang SC" w:hAnsi="PingFang SC" w:eastAsia="PingFang SC"/>
          <w:color w:val="000000"/>
          <w:sz w:val="21"/>
        </w:rPr>
        <w:t>甲方应自行负责其账号、密码、二次验证、员工权限和终端设备安全。通过甲方账号实施的操作视为甲方行为；甲方发现账号异常、权限被盗用或数据泄露风险的，应立即通知乙方并配合采取处置措施。</w:t>
      </w:r>
    </w:p>
    <w:p>
      <w:pPr>
        <w:spacing w:after="100" w:line="276" w:lineRule="auto"/>
        <w:ind w:left="465" w:hanging="465"/>
      </w:pPr>
      <w:r>
        <w:rPr>
          <w:rFonts w:ascii="PingFang SC" w:hAnsi="PingFang SC" w:eastAsia="PingFang SC"/>
          <w:b/>
          <w:color w:val="000000"/>
          <w:sz w:val="21"/>
        </w:rPr>
        <w:t xml:space="preserve">6.4 </w:t>
      </w:r>
      <w:r>
        <w:rPr>
          <w:rFonts w:ascii="PingFang SC" w:hAnsi="PingFang SC" w:eastAsia="PingFang SC"/>
          <w:color w:val="000000"/>
          <w:sz w:val="21"/>
        </w:rPr>
        <w:t>甲方应自行审查其上传、生成、编辑、发布、采集或对外展示的内容，不得利用平台制作、复制、发布、传播违反法律法规、公序良俗、第三方平台规则或侵犯他人知识产权、名誉权、肖像权、隐私权、个人信息权益、商业秘密等合法权益的内容。</w:t>
      </w:r>
    </w:p>
    <w:p>
      <w:pPr>
        <w:spacing w:after="100" w:line="276" w:lineRule="auto"/>
        <w:ind w:left="465" w:hanging="465"/>
      </w:pPr>
      <w:r>
        <w:rPr>
          <w:rFonts w:ascii="PingFang SC" w:hAnsi="PingFang SC" w:eastAsia="PingFang SC"/>
          <w:b/>
          <w:color w:val="000000"/>
          <w:sz w:val="21"/>
        </w:rPr>
        <w:t xml:space="preserve">6.5 </w:t>
      </w:r>
      <w:r>
        <w:rPr>
          <w:rFonts w:ascii="PingFang SC" w:hAnsi="PingFang SC" w:eastAsia="PingFang SC"/>
          <w:color w:val="000000"/>
          <w:sz w:val="21"/>
        </w:rPr>
        <w:t>甲方不得实施反向工程、反编译、破解、绕过权限或额度控制、批量爬取、恶意压测、干扰服务、出租转售账号、将服务用于违法犯罪或监管禁止场景，或以其他方式损害乙方、其他客户、第三方平台或公众利益。</w:t>
      </w:r>
    </w:p>
    <w:p>
      <w:pPr>
        <w:spacing w:after="100" w:line="276" w:lineRule="auto"/>
        <w:ind w:left="465" w:hanging="465"/>
      </w:pPr>
      <w:r>
        <w:rPr>
          <w:rFonts w:ascii="PingFang SC" w:hAnsi="PingFang SC" w:eastAsia="PingFang SC"/>
          <w:b/>
          <w:color w:val="000000"/>
          <w:sz w:val="21"/>
        </w:rPr>
        <w:t xml:space="preserve">6.6 </w:t>
      </w:r>
      <w:r>
        <w:rPr>
          <w:rFonts w:ascii="PingFang SC" w:hAnsi="PingFang SC" w:eastAsia="PingFang SC"/>
          <w:color w:val="000000"/>
          <w:sz w:val="21"/>
        </w:rPr>
        <w:t>甲方使用第三方媒体平台、AI 对话平台、大模型服务或其他第三方服务时，应自行遵守该第三方平台的服务协议、内容规范、账号规则、风控要求、知识产权政策、数据处理规则和适用法律法规。</w:t>
      </w:r>
    </w:p>
    <w:p>
      <w:pPr>
        <w:pStyle w:val="Heading1"/>
        <w:spacing w:before="280" w:after="140" w:line="276" w:lineRule="auto"/>
      </w:pPr>
      <w:r>
        <w:rPr>
          <w:rFonts w:ascii="PingFang SC" w:hAnsi="PingFang SC" w:eastAsia="PingFang SC"/>
          <w:b/>
          <w:color w:val="1F4E79"/>
          <w:sz w:val="30"/>
        </w:rPr>
        <w:t>七、乙方权利义务</w:t>
      </w:r>
    </w:p>
    <w:p>
      <w:pPr>
        <w:spacing w:after="100" w:line="276" w:lineRule="auto"/>
        <w:ind w:left="465" w:hanging="465"/>
      </w:pPr>
      <w:r>
        <w:rPr>
          <w:rFonts w:ascii="PingFang SC" w:hAnsi="PingFang SC" w:eastAsia="PingFang SC"/>
          <w:b/>
          <w:color w:val="000000"/>
          <w:sz w:val="21"/>
        </w:rPr>
        <w:t xml:space="preserve">7.1 </w:t>
      </w:r>
      <w:r>
        <w:rPr>
          <w:rFonts w:ascii="PingFang SC" w:hAnsi="PingFang SC" w:eastAsia="PingFang SC"/>
          <w:color w:val="000000"/>
          <w:sz w:val="21"/>
        </w:rPr>
        <w:t>乙方应按照本合同和附件约定，以商业上合理的技术和管理措施向甲方提供订阅服务，并对平台进行必要维护、升级和安全管理。</w:t>
      </w:r>
    </w:p>
    <w:p>
      <w:pPr>
        <w:spacing w:after="100" w:line="276" w:lineRule="auto"/>
        <w:ind w:left="465" w:hanging="465"/>
      </w:pPr>
      <w:r>
        <w:rPr>
          <w:rFonts w:ascii="PingFang SC" w:hAnsi="PingFang SC" w:eastAsia="PingFang SC"/>
          <w:b/>
          <w:color w:val="000000"/>
          <w:sz w:val="21"/>
        </w:rPr>
        <w:t xml:space="preserve">7.2 </w:t>
      </w:r>
      <w:r>
        <w:rPr>
          <w:rFonts w:ascii="PingFang SC" w:hAnsi="PingFang SC" w:eastAsia="PingFang SC"/>
          <w:color w:val="000000"/>
          <w:sz w:val="21"/>
        </w:rPr>
        <w:t>乙方应向甲方提供必要的产品文档、使用指引或培训支持；具体支持范围、响应方式和响应时间以附件一、订单、产品页面或双方书面约定为准。</w:t>
      </w:r>
    </w:p>
    <w:p>
      <w:pPr>
        <w:spacing w:after="100" w:line="276" w:lineRule="auto"/>
        <w:ind w:left="465" w:hanging="465"/>
      </w:pPr>
      <w:r>
        <w:rPr>
          <w:rFonts w:ascii="PingFang SC" w:hAnsi="PingFang SC" w:eastAsia="PingFang SC"/>
          <w:b/>
          <w:color w:val="000000"/>
          <w:sz w:val="21"/>
        </w:rPr>
        <w:t xml:space="preserve">7.3 </w:t>
      </w:r>
      <w:r>
        <w:rPr>
          <w:rFonts w:ascii="PingFang SC" w:hAnsi="PingFang SC" w:eastAsia="PingFang SC"/>
          <w:color w:val="000000"/>
          <w:sz w:val="21"/>
        </w:rPr>
        <w:t>乙方有权为保障系统安全、稳定和合规，对异常登录、异常流量、疑似违法违规内容、超额使用、攻击行为、接口滥用、侵权投诉或监管要求进行核查，并可采取提醒、限流、下线内容、暂停账号、保存证据、配合监管或司法机关等必要措施。</w:t>
      </w:r>
    </w:p>
    <w:p>
      <w:pPr>
        <w:spacing w:after="100" w:line="276" w:lineRule="auto"/>
        <w:ind w:left="465" w:hanging="465"/>
      </w:pPr>
      <w:r>
        <w:rPr>
          <w:rFonts w:ascii="PingFang SC" w:hAnsi="PingFang SC" w:eastAsia="PingFang SC"/>
          <w:b/>
          <w:color w:val="000000"/>
          <w:sz w:val="21"/>
        </w:rPr>
        <w:t xml:space="preserve">7.4 </w:t>
      </w:r>
      <w:r>
        <w:rPr>
          <w:rFonts w:ascii="PingFang SC" w:hAnsi="PingFang SC" w:eastAsia="PingFang SC"/>
          <w:color w:val="000000"/>
          <w:sz w:val="21"/>
        </w:rPr>
        <w:t>乙方应对甲方数据采取与服务性质相匹配的访问控制、权限管理、备份、日志留存、传输加密、漏洞修复、人员管理和应急响应措施。除本合同约定、甲方授权、法律法规要求或监管/司法机关依法要求外，乙方不得将甲方数据用于与提供服务无关的目的。</w:t>
      </w:r>
    </w:p>
    <w:p>
      <w:pPr>
        <w:spacing w:after="100" w:line="276" w:lineRule="auto"/>
        <w:ind w:left="465" w:hanging="465"/>
      </w:pPr>
      <w:r>
        <w:rPr>
          <w:rFonts w:ascii="PingFang SC" w:hAnsi="PingFang SC" w:eastAsia="PingFang SC"/>
          <w:b/>
          <w:color w:val="000000"/>
          <w:sz w:val="21"/>
        </w:rPr>
        <w:t xml:space="preserve">7.5 </w:t>
      </w:r>
      <w:r>
        <w:rPr>
          <w:rFonts w:ascii="PingFang SC" w:hAnsi="PingFang SC" w:eastAsia="PingFang SC"/>
          <w:color w:val="000000"/>
          <w:sz w:val="21"/>
        </w:rPr>
        <w:t>乙方可基于产品改进、算法优化、服务统计、故障分析和安全防护目的，对服务运行数据进行去标识化、匿名化或汇总统计处理，但不得以可识别甲方商业秘密、个人信息主体或具体客户业务内容的方式对外披露。</w:t>
      </w:r>
    </w:p>
    <w:p>
      <w:pPr>
        <w:pStyle w:val="Heading1"/>
        <w:spacing w:before="280" w:after="140" w:line="276" w:lineRule="auto"/>
      </w:pPr>
      <w:r>
        <w:rPr>
          <w:rFonts w:ascii="PingFang SC" w:hAnsi="PingFang SC" w:eastAsia="PingFang SC"/>
          <w:b/>
          <w:color w:val="1F4E79"/>
          <w:sz w:val="30"/>
        </w:rPr>
        <w:t>八、AI 生成内容、数据追踪与第三方依赖</w:t>
      </w:r>
    </w:p>
    <w:p>
      <w:pPr>
        <w:spacing w:after="100" w:line="276" w:lineRule="auto"/>
        <w:ind w:left="465" w:hanging="465"/>
      </w:pPr>
      <w:r>
        <w:rPr>
          <w:rFonts w:ascii="PingFang SC" w:hAnsi="PingFang SC" w:eastAsia="PingFang SC"/>
          <w:b/>
          <w:color w:val="000000"/>
          <w:sz w:val="21"/>
        </w:rPr>
        <w:t xml:space="preserve">8.1 </w:t>
      </w:r>
      <w:r>
        <w:rPr>
          <w:rFonts w:ascii="PingFang SC" w:hAnsi="PingFang SC" w:eastAsia="PingFang SC"/>
          <w:color w:val="000000"/>
          <w:sz w:val="21"/>
        </w:rPr>
        <w:t>平台提供的 AI 内容生成、标题/大纲生成、片段优化、模板分析、品牌摘要、关键词建议、竞品建议、数据采样、引用归因、排名展示等功能属于辅助工具，不替代甲方的人工判断、专业审查、法律合规审查、广告审查、医学/金融/法律等专业意见或最终发布决策。</w:t>
      </w:r>
    </w:p>
    <w:p>
      <w:pPr>
        <w:spacing w:after="100" w:line="276" w:lineRule="auto"/>
        <w:ind w:left="465" w:hanging="465"/>
      </w:pPr>
      <w:r>
        <w:rPr>
          <w:rFonts w:ascii="PingFang SC" w:hAnsi="PingFang SC" w:eastAsia="PingFang SC"/>
          <w:b/>
          <w:color w:val="000000"/>
          <w:sz w:val="21"/>
        </w:rPr>
        <w:t xml:space="preserve">8.2 </w:t>
      </w:r>
      <w:r>
        <w:rPr>
          <w:rFonts w:ascii="PingFang SC" w:hAnsi="PingFang SC" w:eastAsia="PingFang SC"/>
          <w:color w:val="000000"/>
          <w:sz w:val="21"/>
        </w:rPr>
        <w:t>甲方理解 AI 生成结果可能存在事实错误、时效偏差、表达不当、遗漏、重复、模型幻觉、第三方权利风险或不符合特定平台发布规则的情况。甲方应在发布、投放、对外展示或商业使用前自行审阅、修改、核验并取得必要授权。</w:t>
      </w:r>
    </w:p>
    <w:p>
      <w:pPr>
        <w:spacing w:after="100" w:line="276" w:lineRule="auto"/>
        <w:ind w:left="465" w:hanging="465"/>
      </w:pPr>
      <w:r>
        <w:rPr>
          <w:rFonts w:ascii="PingFang SC" w:hAnsi="PingFang SC" w:eastAsia="PingFang SC"/>
          <w:b/>
          <w:color w:val="000000"/>
          <w:sz w:val="21"/>
        </w:rPr>
        <w:t xml:space="preserve">8.3 </w:t>
      </w:r>
      <w:r>
        <w:rPr>
          <w:rFonts w:ascii="PingFang SC" w:hAnsi="PingFang SC" w:eastAsia="PingFang SC"/>
          <w:color w:val="000000"/>
          <w:sz w:val="21"/>
        </w:rPr>
        <w:t>乙方不承诺甲方内容一定获得第三方媒体平台发布成功、推荐、收录、保留、展示、流量、转化、AI 平台引用、搜索排名、品牌提及率提升或任何特定商业结果；本合同另有明确 SLA 或结果承诺的除外。</w:t>
      </w:r>
    </w:p>
    <w:p>
      <w:pPr>
        <w:spacing w:after="100" w:line="276" w:lineRule="auto"/>
        <w:ind w:left="465" w:hanging="465"/>
      </w:pPr>
      <w:r>
        <w:rPr>
          <w:rFonts w:ascii="PingFang SC" w:hAnsi="PingFang SC" w:eastAsia="PingFang SC"/>
          <w:b/>
          <w:color w:val="000000"/>
          <w:sz w:val="21"/>
        </w:rPr>
        <w:t xml:space="preserve">8.4 </w:t>
      </w:r>
      <w:r>
        <w:rPr>
          <w:rFonts w:ascii="PingFang SC" w:hAnsi="PingFang SC" w:eastAsia="PingFang SC"/>
          <w:color w:val="000000"/>
          <w:sz w:val="21"/>
        </w:rPr>
        <w:t>由于第三方平台政策调整、页面结构变化、接口限制、账号风控、验证码、登录态过期、内容审核、服务中断、模型变化、第三方费用调整、网络故障或监管要求等非乙方可合理控制原因导致的发布失败、采集缺失、数据波动、结果不一致或功能受限，不视为乙方违约。乙方应在商业合理范围内提供提示、适配或恢复协助。</w:t>
      </w:r>
    </w:p>
    <w:p>
      <w:pPr>
        <w:spacing w:after="100" w:line="276" w:lineRule="auto"/>
        <w:ind w:left="465" w:hanging="465"/>
      </w:pPr>
      <w:r>
        <w:rPr>
          <w:rFonts w:ascii="PingFang SC" w:hAnsi="PingFang SC" w:eastAsia="PingFang SC"/>
          <w:b/>
          <w:color w:val="000000"/>
          <w:sz w:val="21"/>
        </w:rPr>
        <w:t xml:space="preserve">8.5 </w:t>
      </w:r>
      <w:r>
        <w:rPr>
          <w:rFonts w:ascii="PingFang SC" w:hAnsi="PingFang SC" w:eastAsia="PingFang SC"/>
          <w:color w:val="000000"/>
          <w:sz w:val="21"/>
        </w:rPr>
        <w:t>平台展示的数据追踪、引用排行、采样结果、趋势图和相关指标基于特定时间、问题集、账号状态、客户端在线状态、第三方平台返回结果和系统统计口径生成，仅供运营分析参考，不构成乙方对市场效果、搜索结果或 AI 平台表现的保证。</w:t>
      </w:r>
    </w:p>
    <w:p>
      <w:pPr>
        <w:pStyle w:val="Heading1"/>
        <w:spacing w:before="280" w:after="140" w:line="276" w:lineRule="auto"/>
      </w:pPr>
      <w:r>
        <w:rPr>
          <w:rFonts w:ascii="PingFang SC" w:hAnsi="PingFang SC" w:eastAsia="PingFang SC"/>
          <w:b/>
          <w:color w:val="1F4E79"/>
          <w:sz w:val="30"/>
        </w:rPr>
        <w:t>九、数据、个人信息与安全</w:t>
      </w:r>
    </w:p>
    <w:p>
      <w:pPr>
        <w:spacing w:after="100" w:line="276" w:lineRule="auto"/>
        <w:ind w:left="465" w:hanging="465"/>
      </w:pPr>
      <w:r>
        <w:rPr>
          <w:rFonts w:ascii="PingFang SC" w:hAnsi="PingFang SC" w:eastAsia="PingFang SC"/>
          <w:b/>
          <w:color w:val="000000"/>
          <w:sz w:val="21"/>
        </w:rPr>
        <w:t xml:space="preserve">9.1 </w:t>
      </w:r>
      <w:r>
        <w:rPr>
          <w:rFonts w:ascii="PingFang SC" w:hAnsi="PingFang SC" w:eastAsia="PingFang SC"/>
          <w:color w:val="000000"/>
          <w:sz w:val="21"/>
        </w:rPr>
        <w:t>甲方对甲方数据享有依法应有的权利。乙方基于提供、维护、优化和保障本合同项下服务所必需的范围处理甲方数据。</w:t>
      </w:r>
    </w:p>
    <w:p>
      <w:pPr>
        <w:spacing w:after="100" w:line="276" w:lineRule="auto"/>
        <w:ind w:left="465" w:hanging="465"/>
      </w:pPr>
      <w:r>
        <w:rPr>
          <w:rFonts w:ascii="PingFang SC" w:hAnsi="PingFang SC" w:eastAsia="PingFang SC"/>
          <w:b/>
          <w:color w:val="000000"/>
          <w:sz w:val="21"/>
        </w:rPr>
        <w:t xml:space="preserve">9.2 </w:t>
      </w:r>
      <w:r>
        <w:rPr>
          <w:rFonts w:ascii="PingFang SC" w:hAnsi="PingFang SC" w:eastAsia="PingFang SC"/>
          <w:color w:val="000000"/>
          <w:sz w:val="21"/>
        </w:rPr>
        <w:t>如甲方数据包含个人信息，甲方应确保其作为个人信息处理者或依法有权处理的一方，已按照适用法律法规完成告知、取得同意或具备其他合法性基础，并有权委托乙方在本合同范围内处理相关个人信息。</w:t>
      </w:r>
    </w:p>
    <w:p>
      <w:pPr>
        <w:spacing w:after="100" w:line="276" w:lineRule="auto"/>
        <w:ind w:left="465" w:hanging="465"/>
      </w:pPr>
      <w:r>
        <w:rPr>
          <w:rFonts w:ascii="PingFang SC" w:hAnsi="PingFang SC" w:eastAsia="PingFang SC"/>
          <w:b/>
          <w:color w:val="000000"/>
          <w:sz w:val="21"/>
        </w:rPr>
        <w:t xml:space="preserve">9.3 </w:t>
      </w:r>
      <w:r>
        <w:rPr>
          <w:rFonts w:ascii="PingFang SC" w:hAnsi="PingFang SC" w:eastAsia="PingFang SC"/>
          <w:color w:val="000000"/>
          <w:sz w:val="21"/>
        </w:rPr>
        <w:t>乙方作为受托处理方时，应按照甲方授权目的、方式和范围处理个人信息，不得超出约定目的处理；未经甲方授权或法律法规允许，不得擅自转委托他人处理。确需使用云服务、模型服务、短信/邮件、对象存储、安全监测等必要第三方基础服务的，乙方应要求相关第三方承担不低于本合同的数据安全与保密义务。</w:t>
      </w:r>
    </w:p>
    <w:p>
      <w:pPr>
        <w:spacing w:after="100" w:line="276" w:lineRule="auto"/>
        <w:ind w:left="465" w:hanging="465"/>
      </w:pPr>
      <w:r>
        <w:rPr>
          <w:rFonts w:ascii="PingFang SC" w:hAnsi="PingFang SC" w:eastAsia="PingFang SC"/>
          <w:b/>
          <w:color w:val="000000"/>
          <w:sz w:val="21"/>
        </w:rPr>
        <w:t xml:space="preserve">9.4 </w:t>
      </w:r>
      <w:r>
        <w:rPr>
          <w:rFonts w:ascii="PingFang SC" w:hAnsi="PingFang SC" w:eastAsia="PingFang SC"/>
          <w:color w:val="000000"/>
          <w:sz w:val="21"/>
        </w:rPr>
        <w:t>双方应避免上传与服务目的无关的敏感个人信息、国家秘密、重要数据、核心数据、未公开商业秘密或受特殊监管的数据。如确需处理前述数据，双方应另行评估合规要求并以书面方式明确处理目的、范围、保护措施、留存期限和责任分工。</w:t>
      </w:r>
    </w:p>
    <w:p>
      <w:pPr>
        <w:spacing w:after="100" w:line="276" w:lineRule="auto"/>
        <w:ind w:left="465" w:hanging="465"/>
      </w:pPr>
      <w:r>
        <w:rPr>
          <w:rFonts w:ascii="PingFang SC" w:hAnsi="PingFang SC" w:eastAsia="PingFang SC"/>
          <w:b/>
          <w:color w:val="000000"/>
          <w:sz w:val="21"/>
        </w:rPr>
        <w:t xml:space="preserve">9.5 </w:t>
      </w:r>
      <w:r>
        <w:rPr>
          <w:rFonts w:ascii="PingFang SC" w:hAnsi="PingFang SC" w:eastAsia="PingFang SC"/>
          <w:color w:val="000000"/>
          <w:sz w:val="21"/>
        </w:rPr>
        <w:t>发生或可能发生甲方数据泄露、毁损、丢失、篡改、非法获取或非法利用等安全事件时，发现方应及时通知对方。乙方应按照法律法规和本合同约定采取补救措施、留存证据、配合调查并依法履行通知或报告义务。</w:t>
      </w:r>
    </w:p>
    <w:p>
      <w:pPr>
        <w:spacing w:after="100" w:line="276" w:lineRule="auto"/>
        <w:ind w:left="465" w:hanging="465"/>
      </w:pPr>
      <w:r>
        <w:rPr>
          <w:rFonts w:ascii="PingFang SC" w:hAnsi="PingFang SC" w:eastAsia="PingFang SC"/>
          <w:b/>
          <w:color w:val="000000"/>
          <w:sz w:val="21"/>
        </w:rPr>
        <w:t xml:space="preserve">9.6 </w:t>
      </w:r>
      <w:r>
        <w:rPr>
          <w:rFonts w:ascii="PingFang SC" w:hAnsi="PingFang SC" w:eastAsia="PingFang SC"/>
          <w:color w:val="000000"/>
          <w:sz w:val="21"/>
        </w:rPr>
        <w:t>合同终止或服务期届满后，甲方可在乙方届时支持的方式和合理期限内导出甲方数据。除法律法规、监管要求、争议解决、审计留痕、备份恢复周期或双方另有约定需保留的内容外，乙方应在合理期限内删除、匿名化或停止处理甲方数据。</w:t>
      </w:r>
    </w:p>
    <w:p>
      <w:pPr>
        <w:pStyle w:val="Heading1"/>
        <w:spacing w:before="280" w:after="140" w:line="276" w:lineRule="auto"/>
      </w:pPr>
      <w:r>
        <w:rPr>
          <w:rFonts w:ascii="PingFang SC" w:hAnsi="PingFang SC" w:eastAsia="PingFang SC"/>
          <w:b/>
          <w:color w:val="1F4E79"/>
          <w:sz w:val="30"/>
        </w:rPr>
        <w:t>十、知识产权</w:t>
      </w:r>
    </w:p>
    <w:p>
      <w:pPr>
        <w:spacing w:after="100" w:line="276" w:lineRule="auto"/>
        <w:ind w:left="465" w:hanging="465"/>
      </w:pPr>
      <w:r>
        <w:rPr>
          <w:rFonts w:ascii="PingFang SC" w:hAnsi="PingFang SC" w:eastAsia="PingFang SC"/>
          <w:b/>
          <w:color w:val="000000"/>
          <w:sz w:val="21"/>
        </w:rPr>
        <w:t xml:space="preserve">10.1 </w:t>
      </w:r>
      <w:r>
        <w:rPr>
          <w:rFonts w:ascii="PingFang SC" w:hAnsi="PingFang SC" w:eastAsia="PingFang SC"/>
          <w:color w:val="000000"/>
          <w:sz w:val="21"/>
        </w:rPr>
        <w:t>乙方及其许可方保留软件、平台、源代码、目标代码、界面设计、技术架构、数据库结构、算法、模型配置、预置模板、文档、商标、标识、商业秘密和相关知识产权。甲方仅获得在订阅期限内按照合同约定使用服务的有限、非独占、不可转让、不可再许可的权利。</w:t>
      </w:r>
    </w:p>
    <w:p>
      <w:pPr>
        <w:spacing w:after="100" w:line="276" w:lineRule="auto"/>
        <w:ind w:left="465" w:hanging="465"/>
      </w:pPr>
      <w:r>
        <w:rPr>
          <w:rFonts w:ascii="PingFang SC" w:hAnsi="PingFang SC" w:eastAsia="PingFang SC"/>
          <w:b/>
          <w:color w:val="000000"/>
          <w:sz w:val="21"/>
        </w:rPr>
        <w:t xml:space="preserve">10.2 </w:t>
      </w:r>
      <w:r>
        <w:rPr>
          <w:rFonts w:ascii="PingFang SC" w:hAnsi="PingFang SC" w:eastAsia="PingFang SC"/>
          <w:color w:val="000000"/>
          <w:sz w:val="21"/>
        </w:rPr>
        <w:t>甲方保留其合法拥有或取得授权的品牌资料、知识库材料、图片、文章、商标、标识、客户资料、业务数据和其他甲方数据的权利。甲方授予乙方为履行本合同所必需的、全球范围内、非独占、免许可费的处理、复制、存储、传输、展示和技术分析权利。</w:t>
      </w:r>
    </w:p>
    <w:p>
      <w:pPr>
        <w:spacing w:after="100" w:line="276" w:lineRule="auto"/>
        <w:ind w:left="465" w:hanging="465"/>
      </w:pPr>
      <w:r>
        <w:rPr>
          <w:rFonts w:ascii="PingFang SC" w:hAnsi="PingFang SC" w:eastAsia="PingFang SC"/>
          <w:b/>
          <w:color w:val="000000"/>
          <w:sz w:val="21"/>
        </w:rPr>
        <w:t xml:space="preserve">10.3 </w:t>
      </w:r>
      <w:r>
        <w:rPr>
          <w:rFonts w:ascii="PingFang SC" w:hAnsi="PingFang SC" w:eastAsia="PingFang SC"/>
          <w:color w:val="000000"/>
          <w:sz w:val="21"/>
        </w:rPr>
        <w:t>甲方使用平台生成或编辑的内容，其权利归属按照适用法律法规、第三方模型服务条款、甲方输入材料权属及双方约定确定。乙方不因提供工具当然取得甲方最终文章或对外发布内容的著作权，但乙方预置模板、规则、示例、系统提示词和通用组件仍归乙方或其权利人所有。</w:t>
      </w:r>
    </w:p>
    <w:p>
      <w:pPr>
        <w:spacing w:after="100" w:line="276" w:lineRule="auto"/>
        <w:ind w:left="465" w:hanging="465"/>
      </w:pPr>
      <w:r>
        <w:rPr>
          <w:rFonts w:ascii="PingFang SC" w:hAnsi="PingFang SC" w:eastAsia="PingFang SC"/>
          <w:b/>
          <w:color w:val="000000"/>
          <w:sz w:val="21"/>
        </w:rPr>
        <w:t xml:space="preserve">10.4 </w:t>
      </w:r>
      <w:r>
        <w:rPr>
          <w:rFonts w:ascii="PingFang SC" w:hAnsi="PingFang SC" w:eastAsia="PingFang SC"/>
          <w:color w:val="000000"/>
          <w:sz w:val="21"/>
        </w:rPr>
        <w:t>任何一方未经对方书面同意，不得擅自使用对方名称、商标、Logo、案例、截图或业务数据进行宣传；乙方如需将甲方列为客户案例，应另行取得甲方书面同意。</w:t>
      </w:r>
    </w:p>
    <w:p>
      <w:pPr>
        <w:spacing w:after="100" w:line="276" w:lineRule="auto"/>
        <w:ind w:left="465" w:hanging="465"/>
      </w:pPr>
      <w:r>
        <w:rPr>
          <w:rFonts w:ascii="PingFang SC" w:hAnsi="PingFang SC" w:eastAsia="PingFang SC"/>
          <w:b/>
          <w:color w:val="000000"/>
          <w:sz w:val="21"/>
        </w:rPr>
        <w:t xml:space="preserve">10.5 </w:t>
      </w:r>
      <w:r>
        <w:rPr>
          <w:rFonts w:ascii="PingFang SC" w:hAnsi="PingFang SC" w:eastAsia="PingFang SC"/>
          <w:color w:val="000000"/>
          <w:sz w:val="21"/>
        </w:rPr>
        <w:t>若第三方主张甲方上传材料、甲方指令、甲方发布内容或甲方使用方式侵权，由甲方负责处理并承担责任；若第三方主张乙方软件本身侵犯其知识产权，由乙方负责处理并承担依法应由乙方承担的责任。</w:t>
      </w:r>
    </w:p>
    <w:p>
      <w:pPr>
        <w:pStyle w:val="Heading1"/>
        <w:spacing w:before="280" w:after="140" w:line="276" w:lineRule="auto"/>
      </w:pPr>
      <w:r>
        <w:rPr>
          <w:rFonts w:ascii="PingFang SC" w:hAnsi="PingFang SC" w:eastAsia="PingFang SC"/>
          <w:b/>
          <w:color w:val="1F4E79"/>
          <w:sz w:val="30"/>
        </w:rPr>
        <w:t>十一、保密</w:t>
      </w:r>
    </w:p>
    <w:p>
      <w:pPr>
        <w:spacing w:after="100" w:line="276" w:lineRule="auto"/>
        <w:ind w:left="465" w:hanging="465"/>
      </w:pPr>
      <w:r>
        <w:rPr>
          <w:rFonts w:ascii="PingFang SC" w:hAnsi="PingFang SC" w:eastAsia="PingFang SC"/>
          <w:b/>
          <w:color w:val="000000"/>
          <w:sz w:val="21"/>
        </w:rPr>
        <w:t xml:space="preserve">11.1 </w:t>
      </w:r>
      <w:r>
        <w:rPr>
          <w:rFonts w:ascii="PingFang SC" w:hAnsi="PingFang SC" w:eastAsia="PingFang SC"/>
          <w:color w:val="000000"/>
          <w:sz w:val="21"/>
        </w:rPr>
        <w:t>保密信息包括一方在合同订立、履行或协商过程中向另一方披露的非公开技术、经营、财务、客户、产品、价格、数据、账号、文档、方案、代码、接口、模型、算法、商业计划及其他标明或依性质应视为保密的信息。</w:t>
      </w:r>
    </w:p>
    <w:p>
      <w:pPr>
        <w:spacing w:after="100" w:line="276" w:lineRule="auto"/>
        <w:ind w:left="465" w:hanging="465"/>
      </w:pPr>
      <w:r>
        <w:rPr>
          <w:rFonts w:ascii="PingFang SC" w:hAnsi="PingFang SC" w:eastAsia="PingFang SC"/>
          <w:b/>
          <w:color w:val="000000"/>
          <w:sz w:val="21"/>
        </w:rPr>
        <w:t xml:space="preserve">11.2 </w:t>
      </w:r>
      <w:r>
        <w:rPr>
          <w:rFonts w:ascii="PingFang SC" w:hAnsi="PingFang SC" w:eastAsia="PingFang SC"/>
          <w:color w:val="000000"/>
          <w:sz w:val="21"/>
        </w:rPr>
        <w:t>接收方仅可为履行本合同目的使用保密信息，并应采取不低于保护自身同类信息的合理措施予以保护。未经披露方书面同意，接收方不得向无关第三方披露保密信息，但法律法规、监管要求、司法机关依法要求或为履行合同向其雇员、顾问、服务商在必要范围内披露的除外。</w:t>
      </w:r>
    </w:p>
    <w:p>
      <w:pPr>
        <w:spacing w:after="100" w:line="276" w:lineRule="auto"/>
        <w:ind w:left="465" w:hanging="465"/>
      </w:pPr>
      <w:r>
        <w:rPr>
          <w:rFonts w:ascii="PingFang SC" w:hAnsi="PingFang SC" w:eastAsia="PingFang SC"/>
          <w:b/>
          <w:color w:val="000000"/>
          <w:sz w:val="21"/>
        </w:rPr>
        <w:t xml:space="preserve">11.3 </w:t>
      </w:r>
      <w:r>
        <w:rPr>
          <w:rFonts w:ascii="PingFang SC" w:hAnsi="PingFang SC" w:eastAsia="PingFang SC"/>
          <w:color w:val="000000"/>
          <w:sz w:val="21"/>
        </w:rPr>
        <w:t>保密义务自信息披露之日起生效，至合同终止后三年届满；构成商业秘密或依法应长期保密的信息，在其不再构成商业秘密或法律规定保密期限届满前持续有效。</w:t>
      </w:r>
    </w:p>
    <w:p>
      <w:pPr>
        <w:pStyle w:val="Heading1"/>
        <w:spacing w:before="280" w:after="140" w:line="276" w:lineRule="auto"/>
      </w:pPr>
      <w:r>
        <w:rPr>
          <w:rFonts w:ascii="PingFang SC" w:hAnsi="PingFang SC" w:eastAsia="PingFang SC"/>
          <w:b/>
          <w:color w:val="1F4E79"/>
          <w:sz w:val="30"/>
        </w:rPr>
        <w:t>十二、服务维护、暂停与变更</w:t>
      </w:r>
    </w:p>
    <w:p>
      <w:pPr>
        <w:spacing w:after="100" w:line="276" w:lineRule="auto"/>
        <w:ind w:left="465" w:hanging="465"/>
      </w:pPr>
      <w:r>
        <w:rPr>
          <w:rFonts w:ascii="PingFang SC" w:hAnsi="PingFang SC" w:eastAsia="PingFang SC"/>
          <w:b/>
          <w:color w:val="000000"/>
          <w:sz w:val="21"/>
        </w:rPr>
        <w:t xml:space="preserve">12.1 </w:t>
      </w:r>
      <w:r>
        <w:rPr>
          <w:rFonts w:ascii="PingFang SC" w:hAnsi="PingFang SC" w:eastAsia="PingFang SC"/>
          <w:color w:val="000000"/>
          <w:sz w:val="21"/>
        </w:rPr>
        <w:t>乙方可为系统维护、升级、故障修复、安全加固、容量调整或合规整改暂停部分或全部服务。计划性维护应尽量安排在业务低峰期，并通过站内通知、邮件或其他合理方式提前告知甲方；紧急维护或安全事件处理可先行处置后通知。</w:t>
      </w:r>
    </w:p>
    <w:p>
      <w:pPr>
        <w:spacing w:after="100" w:line="276" w:lineRule="auto"/>
        <w:ind w:left="465" w:hanging="465"/>
      </w:pPr>
      <w:r>
        <w:rPr>
          <w:rFonts w:ascii="PingFang SC" w:hAnsi="PingFang SC" w:eastAsia="PingFang SC"/>
          <w:b/>
          <w:color w:val="000000"/>
          <w:sz w:val="21"/>
        </w:rPr>
        <w:t xml:space="preserve">12.2 </w:t>
      </w:r>
      <w:r>
        <w:rPr>
          <w:rFonts w:ascii="PingFang SC" w:hAnsi="PingFang SC" w:eastAsia="PingFang SC"/>
          <w:color w:val="000000"/>
          <w:sz w:val="21"/>
        </w:rPr>
        <w:t>发生以下情形之一的，乙方有权暂停或限制甲方使用服务，并在合理范围内通知甲方：甲方逾期付款；甲方违反本合同或法律法规；甲方账号存在安全风险；甲方使用行为影响系统安全稳定；监管/司法机关要求；第三方平台要求；或继续提供服务可能导致乙方、甲方、其他客户或公众权益受损。</w:t>
      </w:r>
    </w:p>
    <w:p>
      <w:pPr>
        <w:spacing w:after="100" w:line="276" w:lineRule="auto"/>
        <w:ind w:left="465" w:hanging="465"/>
      </w:pPr>
      <w:r>
        <w:rPr>
          <w:rFonts w:ascii="PingFang SC" w:hAnsi="PingFang SC" w:eastAsia="PingFang SC"/>
          <w:b/>
          <w:color w:val="000000"/>
          <w:sz w:val="21"/>
        </w:rPr>
        <w:t xml:space="preserve">12.3 </w:t>
      </w:r>
      <w:r>
        <w:rPr>
          <w:rFonts w:ascii="PingFang SC" w:hAnsi="PingFang SC" w:eastAsia="PingFang SC"/>
          <w:color w:val="000000"/>
          <w:sz w:val="21"/>
        </w:rPr>
        <w:t>暂停原因消除后，乙方应在商业合理范围内恢复服务。因甲方原因导致暂停的，订阅期限不因此顺延；双方另有书面约定的除外。</w:t>
      </w:r>
    </w:p>
    <w:p>
      <w:pPr>
        <w:pStyle w:val="Heading1"/>
        <w:spacing w:before="280" w:after="140" w:line="276" w:lineRule="auto"/>
      </w:pPr>
      <w:r>
        <w:rPr>
          <w:rFonts w:ascii="PingFang SC" w:hAnsi="PingFang SC" w:eastAsia="PingFang SC"/>
          <w:b/>
          <w:color w:val="1F4E79"/>
          <w:sz w:val="30"/>
        </w:rPr>
        <w:t>十三、违约责任与责任限制</w:t>
      </w:r>
    </w:p>
    <w:p>
      <w:pPr>
        <w:spacing w:after="100" w:line="276" w:lineRule="auto"/>
        <w:ind w:left="465" w:hanging="465"/>
      </w:pPr>
      <w:r>
        <w:rPr>
          <w:rFonts w:ascii="PingFang SC" w:hAnsi="PingFang SC" w:eastAsia="PingFang SC"/>
          <w:b/>
          <w:color w:val="000000"/>
          <w:sz w:val="21"/>
        </w:rPr>
        <w:t xml:space="preserve">13.1 </w:t>
      </w:r>
      <w:r>
        <w:rPr>
          <w:rFonts w:ascii="PingFang SC" w:hAnsi="PingFang SC" w:eastAsia="PingFang SC"/>
          <w:color w:val="000000"/>
          <w:sz w:val="21"/>
        </w:rPr>
        <w:t>任何一方违反本合同约定，给对方造成损失的，应依法承担违约责任。本合同对特定违约责任另有约定的，从其约定。</w:t>
      </w:r>
    </w:p>
    <w:p>
      <w:pPr>
        <w:spacing w:after="100" w:line="276" w:lineRule="auto"/>
        <w:ind w:left="465" w:hanging="465"/>
      </w:pPr>
      <w:r>
        <w:rPr>
          <w:rFonts w:ascii="PingFang SC" w:hAnsi="PingFang SC" w:eastAsia="PingFang SC"/>
          <w:b/>
          <w:color w:val="000000"/>
          <w:sz w:val="21"/>
        </w:rPr>
        <w:t xml:space="preserve">13.2 </w:t>
      </w:r>
      <w:r>
        <w:rPr>
          <w:rFonts w:ascii="PingFang SC" w:hAnsi="PingFang SC" w:eastAsia="PingFang SC"/>
          <w:color w:val="000000"/>
          <w:sz w:val="21"/>
        </w:rPr>
        <w:t>甲方违反内容合规、数据合规、知识产权、账号安全或第三方平台规则，导致投诉、处罚、索赔、平台封禁、数据泄露、监管调查或乙方损失的，甲方应负责处理并赔偿乙方因此遭受的合理损失，包括赔偿款、罚款、调查处置费用、律师费、公证费、鉴定费、差旅费和其他合理维权费用。</w:t>
      </w:r>
    </w:p>
    <w:p>
      <w:pPr>
        <w:spacing w:after="100" w:line="276" w:lineRule="auto"/>
        <w:ind w:left="465" w:hanging="465"/>
      </w:pPr>
      <w:r>
        <w:rPr>
          <w:rFonts w:ascii="PingFang SC" w:hAnsi="PingFang SC" w:eastAsia="PingFang SC"/>
          <w:b/>
          <w:color w:val="000000"/>
          <w:sz w:val="21"/>
        </w:rPr>
        <w:t xml:space="preserve">13.3 </w:t>
      </w:r>
      <w:r>
        <w:rPr>
          <w:rFonts w:ascii="PingFang SC" w:hAnsi="PingFang SC" w:eastAsia="PingFang SC"/>
          <w:color w:val="000000"/>
          <w:sz w:val="21"/>
        </w:rPr>
        <w:t>在法律允许的范围内，乙方对间接损失、预期利益损失、商誉损失、业务中断、数据利润损失、第三方平台流量或排名损失不承担责任；乙方因本合同承担的累计赔偿责任总额，以甲方就导致责任发生的对应订阅服务在最近十二个月内已实际支付给乙方的费用为上限。法律法规另有强制规定、乙方故意或重大过失造成损害的除外。</w:t>
      </w:r>
    </w:p>
    <w:p>
      <w:pPr>
        <w:spacing w:after="100" w:line="276" w:lineRule="auto"/>
        <w:ind w:left="465" w:hanging="465"/>
      </w:pPr>
      <w:r>
        <w:rPr>
          <w:rFonts w:ascii="PingFang SC" w:hAnsi="PingFang SC" w:eastAsia="PingFang SC"/>
          <w:b/>
          <w:color w:val="000000"/>
          <w:sz w:val="21"/>
        </w:rPr>
        <w:t xml:space="preserve">13.4 </w:t>
      </w:r>
      <w:r>
        <w:rPr>
          <w:rFonts w:ascii="PingFang SC" w:hAnsi="PingFang SC" w:eastAsia="PingFang SC"/>
          <w:color w:val="000000"/>
          <w:sz w:val="21"/>
        </w:rPr>
        <w:t>双方确认，软件服务受互联网、终端设备、浏览器、操作系统、第三方平台、云服务、大模型服务、网络运营商及其他外部因素影响。乙方不对超出其合理控制范围的服务中断、延迟、错误、数据不完整或第三方行为承担违约责任，但应在合理范围内协助排查和恢复。</w:t>
      </w:r>
    </w:p>
    <w:p>
      <w:pPr>
        <w:pStyle w:val="Heading1"/>
        <w:spacing w:before="280" w:after="140" w:line="276" w:lineRule="auto"/>
      </w:pPr>
      <w:r>
        <w:rPr>
          <w:rFonts w:ascii="PingFang SC" w:hAnsi="PingFang SC" w:eastAsia="PingFang SC"/>
          <w:b/>
          <w:color w:val="1F4E79"/>
          <w:sz w:val="30"/>
        </w:rPr>
        <w:t>十四、合同解除与终止</w:t>
      </w:r>
    </w:p>
    <w:p>
      <w:pPr>
        <w:spacing w:after="100" w:line="276" w:lineRule="auto"/>
        <w:ind w:left="465" w:hanging="465"/>
      </w:pPr>
      <w:r>
        <w:rPr>
          <w:rFonts w:ascii="PingFang SC" w:hAnsi="PingFang SC" w:eastAsia="PingFang SC"/>
          <w:b/>
          <w:color w:val="000000"/>
          <w:sz w:val="21"/>
        </w:rPr>
        <w:t xml:space="preserve">14.1 </w:t>
      </w:r>
      <w:r>
        <w:rPr>
          <w:rFonts w:ascii="PingFang SC" w:hAnsi="PingFang SC" w:eastAsia="PingFang SC"/>
          <w:color w:val="000000"/>
          <w:sz w:val="21"/>
        </w:rPr>
        <w:t>双方可协商一致解除本合同。任何一方严重违反本合同，经守约方书面通知后【    】日内仍未改正的，守约方有权解除本合同并要求违约方承担责任。</w:t>
      </w:r>
    </w:p>
    <w:p>
      <w:pPr>
        <w:spacing w:after="100" w:line="276" w:lineRule="auto"/>
        <w:ind w:left="465" w:hanging="465"/>
      </w:pPr>
      <w:r>
        <w:rPr>
          <w:rFonts w:ascii="PingFang SC" w:hAnsi="PingFang SC" w:eastAsia="PingFang SC"/>
          <w:b/>
          <w:color w:val="000000"/>
          <w:sz w:val="21"/>
        </w:rPr>
        <w:t xml:space="preserve">14.2 </w:t>
      </w:r>
      <w:r>
        <w:rPr>
          <w:rFonts w:ascii="PingFang SC" w:hAnsi="PingFang SC" w:eastAsia="PingFang SC"/>
          <w:color w:val="000000"/>
          <w:sz w:val="21"/>
        </w:rPr>
        <w:t>发生下列情形之一的，乙方有权立即暂停服务或解除合同：甲方从事违法违规活动；甲方上传或发布严重违法、有害或侵权内容；甲方攻击、破坏、绕过系统；甲方严重侵犯第三方权益；甲方逾期付款超过【    】日；或监管/司法机关要求停止服务。</w:t>
      </w:r>
    </w:p>
    <w:p>
      <w:pPr>
        <w:spacing w:after="100" w:line="276" w:lineRule="auto"/>
        <w:ind w:left="465" w:hanging="465"/>
      </w:pPr>
      <w:r>
        <w:rPr>
          <w:rFonts w:ascii="PingFang SC" w:hAnsi="PingFang SC" w:eastAsia="PingFang SC"/>
          <w:b/>
          <w:color w:val="000000"/>
          <w:sz w:val="21"/>
        </w:rPr>
        <w:t xml:space="preserve">14.3 </w:t>
      </w:r>
      <w:r>
        <w:rPr>
          <w:rFonts w:ascii="PingFang SC" w:hAnsi="PingFang SC" w:eastAsia="PingFang SC"/>
          <w:color w:val="000000"/>
          <w:sz w:val="21"/>
        </w:rPr>
        <w:t>合同终止不影响终止前已经产生的付款、保密、知识产权、数据处理、违约责任、争议解决及依性质应继续有效的条款。</w:t>
      </w:r>
    </w:p>
    <w:p>
      <w:pPr>
        <w:spacing w:after="100" w:line="276" w:lineRule="auto"/>
        <w:ind w:left="465" w:hanging="465"/>
      </w:pPr>
      <w:r>
        <w:rPr>
          <w:rFonts w:ascii="PingFang SC" w:hAnsi="PingFang SC" w:eastAsia="PingFang SC"/>
          <w:b/>
          <w:color w:val="000000"/>
          <w:sz w:val="21"/>
        </w:rPr>
        <w:t xml:space="preserve">14.4 </w:t>
      </w:r>
      <w:r>
        <w:rPr>
          <w:rFonts w:ascii="PingFang SC" w:hAnsi="PingFang SC" w:eastAsia="PingFang SC"/>
          <w:color w:val="000000"/>
          <w:sz w:val="21"/>
        </w:rPr>
        <w:t>合同终止后，甲方应停止使用平台及乙方知识产权。乙方可在合理数据保留期届满后删除或匿名化甲方数据；甲方需导出的，应在终止前或终止后【    】日内提出，乙方按届时支持方式提供合理协助。</w:t>
      </w:r>
    </w:p>
    <w:p>
      <w:pPr>
        <w:pStyle w:val="Heading1"/>
        <w:spacing w:before="280" w:after="140" w:line="276" w:lineRule="auto"/>
      </w:pPr>
      <w:r>
        <w:rPr>
          <w:rFonts w:ascii="PingFang SC" w:hAnsi="PingFang SC" w:eastAsia="PingFang SC"/>
          <w:b/>
          <w:color w:val="1F4E79"/>
          <w:sz w:val="30"/>
        </w:rPr>
        <w:t>十五、不可抗力</w:t>
      </w:r>
    </w:p>
    <w:p>
      <w:pPr>
        <w:spacing w:after="100" w:line="276" w:lineRule="auto"/>
        <w:ind w:left="465" w:hanging="465"/>
      </w:pPr>
      <w:r>
        <w:rPr>
          <w:rFonts w:ascii="PingFang SC" w:hAnsi="PingFang SC" w:eastAsia="PingFang SC"/>
          <w:b/>
          <w:color w:val="000000"/>
          <w:sz w:val="21"/>
        </w:rPr>
        <w:t xml:space="preserve">15.1 </w:t>
      </w:r>
      <w:r>
        <w:rPr>
          <w:rFonts w:ascii="PingFang SC" w:hAnsi="PingFang SC" w:eastAsia="PingFang SC"/>
          <w:color w:val="000000"/>
          <w:sz w:val="21"/>
        </w:rPr>
        <w:t>不可抗力指不能预见、不能避免且不能克服的客观情况，包括自然灾害、战争、恐怖活动、重大疫情、政府行为、法律政策变化、大规模网络攻击、基础电信故障、电力故障、云服务区域性故障以及其他超出受影响方合理控制的事件。</w:t>
      </w:r>
    </w:p>
    <w:p>
      <w:pPr>
        <w:spacing w:after="100" w:line="276" w:lineRule="auto"/>
        <w:ind w:left="465" w:hanging="465"/>
      </w:pPr>
      <w:r>
        <w:rPr>
          <w:rFonts w:ascii="PingFang SC" w:hAnsi="PingFang SC" w:eastAsia="PingFang SC"/>
          <w:b/>
          <w:color w:val="000000"/>
          <w:sz w:val="21"/>
        </w:rPr>
        <w:t xml:space="preserve">15.2 </w:t>
      </w:r>
      <w:r>
        <w:rPr>
          <w:rFonts w:ascii="PingFang SC" w:hAnsi="PingFang SC" w:eastAsia="PingFang SC"/>
          <w:color w:val="000000"/>
          <w:sz w:val="21"/>
        </w:rPr>
        <w:t>受不可抗力影响的一方应及时通知对方并在合理期限内提供证明，受影响的履约义务在影响范围和持续期间内部分或全部免除。受影响方应采取合理措施减少损失。不可抗力持续超过【    】日且导致合同目的无法实现的，任一方可协商解除合同。</w:t>
      </w:r>
    </w:p>
    <w:p>
      <w:pPr>
        <w:pStyle w:val="Heading1"/>
        <w:spacing w:before="280" w:after="140" w:line="276" w:lineRule="auto"/>
      </w:pPr>
      <w:r>
        <w:rPr>
          <w:rFonts w:ascii="PingFang SC" w:hAnsi="PingFang SC" w:eastAsia="PingFang SC"/>
          <w:b/>
          <w:color w:val="1F4E79"/>
          <w:sz w:val="30"/>
        </w:rPr>
        <w:t>十六、通知</w:t>
      </w:r>
    </w:p>
    <w:p>
      <w:pPr>
        <w:spacing w:after="100" w:line="276" w:lineRule="auto"/>
        <w:ind w:left="465" w:hanging="465"/>
      </w:pPr>
      <w:r>
        <w:rPr>
          <w:rFonts w:ascii="PingFang SC" w:hAnsi="PingFang SC" w:eastAsia="PingFang SC"/>
          <w:b/>
          <w:color w:val="000000"/>
          <w:sz w:val="21"/>
        </w:rPr>
        <w:t xml:space="preserve">16.1 </w:t>
      </w:r>
      <w:r>
        <w:rPr>
          <w:rFonts w:ascii="PingFang SC" w:hAnsi="PingFang SC" w:eastAsia="PingFang SC"/>
          <w:color w:val="000000"/>
          <w:sz w:val="21"/>
        </w:rPr>
        <w:t>双方确认附件一载明的联系人、地址、电子邮箱、手机号、企业微信/微信或平台站内消息账号为有效通知方式。任何一方变更联系方式的，应至少提前【    】个工作日书面通知对方。</w:t>
      </w:r>
    </w:p>
    <w:p>
      <w:pPr>
        <w:spacing w:after="100" w:line="276" w:lineRule="auto"/>
        <w:ind w:left="465" w:hanging="465"/>
      </w:pPr>
      <w:r>
        <w:rPr>
          <w:rFonts w:ascii="PingFang SC" w:hAnsi="PingFang SC" w:eastAsia="PingFang SC"/>
          <w:b/>
          <w:color w:val="000000"/>
          <w:sz w:val="21"/>
        </w:rPr>
        <w:t xml:space="preserve">16.2 </w:t>
      </w:r>
      <w:r>
        <w:rPr>
          <w:rFonts w:ascii="PingFang SC" w:hAnsi="PingFang SC" w:eastAsia="PingFang SC"/>
          <w:color w:val="000000"/>
          <w:sz w:val="21"/>
        </w:rPr>
        <w:t>以专人递交的，递交时视为送达；以快递寄送的，签收或被拒收之日视为送达；以电子邮件、站内消息、企业微信/微信等电子方式发送的，发送成功时视为送达，但对方能证明系统退信、账号错误或未成功送达的除外。</w:t>
      </w:r>
    </w:p>
    <w:p>
      <w:pPr>
        <w:pStyle w:val="Heading1"/>
        <w:spacing w:before="280" w:after="140" w:line="276" w:lineRule="auto"/>
      </w:pPr>
      <w:r>
        <w:rPr>
          <w:rFonts w:ascii="PingFang SC" w:hAnsi="PingFang SC" w:eastAsia="PingFang SC"/>
          <w:b/>
          <w:color w:val="1F4E79"/>
          <w:sz w:val="30"/>
        </w:rPr>
        <w:t>十七、法律适用与争议解决</w:t>
      </w:r>
    </w:p>
    <w:p>
      <w:pPr>
        <w:spacing w:after="100" w:line="276" w:lineRule="auto"/>
        <w:ind w:left="465" w:hanging="465"/>
      </w:pPr>
      <w:r>
        <w:rPr>
          <w:rFonts w:ascii="PingFang SC" w:hAnsi="PingFang SC" w:eastAsia="PingFang SC"/>
          <w:b/>
          <w:color w:val="000000"/>
          <w:sz w:val="21"/>
        </w:rPr>
        <w:t xml:space="preserve">17.1 </w:t>
      </w:r>
      <w:r>
        <w:rPr>
          <w:rFonts w:ascii="PingFang SC" w:hAnsi="PingFang SC" w:eastAsia="PingFang SC"/>
          <w:color w:val="000000"/>
          <w:sz w:val="21"/>
        </w:rPr>
        <w:t>本合同的订立、生效、解释、履行、变更、终止及争议解决均适用中华人民共和国法律，但不包括冲突法规则。</w:t>
      </w:r>
    </w:p>
    <w:p>
      <w:pPr>
        <w:spacing w:after="100" w:line="276" w:lineRule="auto"/>
        <w:ind w:left="465" w:hanging="465"/>
      </w:pPr>
      <w:r>
        <w:rPr>
          <w:rFonts w:ascii="PingFang SC" w:hAnsi="PingFang SC" w:eastAsia="PingFang SC"/>
          <w:b/>
          <w:color w:val="000000"/>
          <w:sz w:val="21"/>
        </w:rPr>
        <w:t xml:space="preserve">17.2 </w:t>
      </w:r>
      <w:r>
        <w:rPr>
          <w:rFonts w:ascii="PingFang SC" w:hAnsi="PingFang SC" w:eastAsia="PingFang SC"/>
          <w:color w:val="000000"/>
          <w:sz w:val="21"/>
        </w:rPr>
        <w:t>因本合同引起或与本合同有关的任何争议，双方应先友好协商解决；协商不成的，任一方可向【                    】有管辖权的人民法院提起诉讼。双方也可在附件一中另行选择仲裁机构和仲裁地。</w:t>
      </w:r>
    </w:p>
    <w:p>
      <w:pPr>
        <w:pStyle w:val="Heading1"/>
        <w:spacing w:before="280" w:after="140" w:line="276" w:lineRule="auto"/>
      </w:pPr>
      <w:r>
        <w:rPr>
          <w:rFonts w:ascii="PingFang SC" w:hAnsi="PingFang SC" w:eastAsia="PingFang SC"/>
          <w:b/>
          <w:color w:val="1F4E79"/>
          <w:sz w:val="30"/>
        </w:rPr>
        <w:t>十八、其他</w:t>
      </w:r>
    </w:p>
    <w:p>
      <w:pPr>
        <w:spacing w:after="100" w:line="276" w:lineRule="auto"/>
        <w:ind w:left="465" w:hanging="465"/>
      </w:pPr>
      <w:r>
        <w:rPr>
          <w:rFonts w:ascii="PingFang SC" w:hAnsi="PingFang SC" w:eastAsia="PingFang SC"/>
          <w:b/>
          <w:color w:val="000000"/>
          <w:sz w:val="21"/>
        </w:rPr>
        <w:t xml:space="preserve">18.1 </w:t>
      </w:r>
      <w:r>
        <w:rPr>
          <w:rFonts w:ascii="PingFang SC" w:hAnsi="PingFang SC" w:eastAsia="PingFang SC"/>
          <w:color w:val="000000"/>
          <w:sz w:val="21"/>
        </w:rPr>
        <w:t>本合同未尽事宜，双方可另行签署补充协议。补充协议与本合同具有同等法律效力。</w:t>
      </w:r>
    </w:p>
    <w:p>
      <w:pPr>
        <w:spacing w:after="100" w:line="276" w:lineRule="auto"/>
        <w:ind w:left="465" w:hanging="465"/>
      </w:pPr>
      <w:r>
        <w:rPr>
          <w:rFonts w:ascii="PingFang SC" w:hAnsi="PingFang SC" w:eastAsia="PingFang SC"/>
          <w:b/>
          <w:color w:val="000000"/>
          <w:sz w:val="21"/>
        </w:rPr>
        <w:t xml:space="preserve">18.2 </w:t>
      </w:r>
      <w:r>
        <w:rPr>
          <w:rFonts w:ascii="PingFang SC" w:hAnsi="PingFang SC" w:eastAsia="PingFang SC"/>
          <w:color w:val="000000"/>
          <w:sz w:val="21"/>
        </w:rPr>
        <w:t>本合同任何条款被认定无效、被撤销或不可执行的，不影响其他条款效力；双方应以合法有效且最接近原商业目的的条款替代。</w:t>
      </w:r>
    </w:p>
    <w:p>
      <w:pPr>
        <w:spacing w:after="100" w:line="276" w:lineRule="auto"/>
        <w:ind w:left="465" w:hanging="465"/>
      </w:pPr>
      <w:r>
        <w:rPr>
          <w:rFonts w:ascii="PingFang SC" w:hAnsi="PingFang SC" w:eastAsia="PingFang SC"/>
          <w:b/>
          <w:color w:val="000000"/>
          <w:sz w:val="21"/>
        </w:rPr>
        <w:t xml:space="preserve">18.3 </w:t>
      </w:r>
      <w:r>
        <w:rPr>
          <w:rFonts w:ascii="PingFang SC" w:hAnsi="PingFang SC" w:eastAsia="PingFang SC"/>
          <w:color w:val="000000"/>
          <w:sz w:val="21"/>
        </w:rPr>
        <w:t>未经对方书面同意，任何一方不得转让本合同项下权利义务，但乙方因业务重组、合并、分立、资产转让或关联公司承接服务而进行的转让，不应无理受限，前提是不实质性降低甲方服务权益。</w:t>
      </w:r>
    </w:p>
    <w:p>
      <w:pPr>
        <w:spacing w:after="100" w:line="276" w:lineRule="auto"/>
        <w:ind w:left="465" w:hanging="465"/>
      </w:pPr>
      <w:r>
        <w:rPr>
          <w:rFonts w:ascii="PingFang SC" w:hAnsi="PingFang SC" w:eastAsia="PingFang SC"/>
          <w:b/>
          <w:color w:val="000000"/>
          <w:sz w:val="21"/>
        </w:rPr>
        <w:t xml:space="preserve">18.4 </w:t>
      </w:r>
      <w:r>
        <w:rPr>
          <w:rFonts w:ascii="PingFang SC" w:hAnsi="PingFang SC" w:eastAsia="PingFang SC"/>
          <w:color w:val="000000"/>
          <w:sz w:val="21"/>
        </w:rPr>
        <w:t>本合同自双方法定代表人/授权代表签字并加盖公章或合同专用章之日起生效；双方以可靠电子签名、电子印章或双方认可的电子合同平台签署的，与纸质签署具有同等法律效力。</w:t>
      </w:r>
    </w:p>
    <w:p>
      <w:pPr>
        <w:spacing w:after="100" w:line="276" w:lineRule="auto"/>
        <w:ind w:left="465" w:hanging="465"/>
      </w:pPr>
      <w:r>
        <w:rPr>
          <w:rFonts w:ascii="PingFang SC" w:hAnsi="PingFang SC" w:eastAsia="PingFang SC"/>
          <w:b/>
          <w:color w:val="000000"/>
          <w:sz w:val="21"/>
        </w:rPr>
        <w:t xml:space="preserve">18.5 </w:t>
      </w:r>
      <w:r>
        <w:rPr>
          <w:rFonts w:ascii="PingFang SC" w:hAnsi="PingFang SC" w:eastAsia="PingFang SC"/>
          <w:color w:val="000000"/>
          <w:sz w:val="21"/>
        </w:rPr>
        <w:t>本合同一式【    】份，甲方执【    】份，乙方执【    】份，具有同等法律效力。</w:t>
      </w:r>
    </w:p>
    <w:p>
      <w:r>
        <w:br w:type="page"/>
      </w:r>
    </w:p>
    <w:p>
      <w:pPr>
        <w:pStyle w:val="Heading1"/>
        <w:spacing w:before="280" w:after="140" w:line="276" w:lineRule="auto"/>
      </w:pPr>
      <w:r>
        <w:rPr>
          <w:rFonts w:ascii="PingFang SC" w:hAnsi="PingFang SC" w:eastAsia="PingFang SC"/>
          <w:b/>
          <w:color w:val="1F4E79"/>
          <w:sz w:val="30"/>
        </w:rPr>
        <w:t>签署页</w:t>
      </w:r>
    </w:p>
    <w:p>
      <w:pPr>
        <w:spacing w:before="0" w:after="240" w:line="276" w:lineRule="auto"/>
      </w:pPr>
      <w:r>
        <w:rPr>
          <w:rFonts w:ascii="PingFang SC" w:hAnsi="PingFang SC" w:eastAsia="PingFang SC"/>
          <w:b w:val="0"/>
          <w:color w:val="000000"/>
          <w:sz w:val="21"/>
        </w:rPr>
        <w:t>以下无正文，为《软件订阅服务合同》签署页。</w:t>
      </w:r>
    </w:p>
    <w:tbl>
      <w:tblPr>
        <w:tblW w:type="auto" w:w="0"/>
        <w:jc w:val="center"/>
        <w:tblLayout w:type="fixed"/>
        <w:tblLook w:firstColumn="1" w:firstRow="1" w:lastColumn="0" w:lastRow="0" w:noHBand="0" w:noVBand="1" w:val="04A0"/>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Pr>
      <w:tblGrid>
        <w:gridCol w:w="4513"/>
        <w:gridCol w:w="4513"/>
      </w:tblGrid>
      <w:tr>
        <w:trPr>
          <w:cantSplit/>
        </w:trPr>
        <w:tc>
          <w:tcPr>
            <w:tcW w:type="dxa" w:w="4513"/>
            <w:vAlign w:val="center"/>
            <w:tcMar>
              <w:top w:w="80" w:type="dxa"/>
              <w:start w:w="120" w:type="dxa"/>
              <w:bottom w:w="80" w:type="dxa"/>
              <w:end w:w="120" w:type="dxa"/>
            </w:tcMar>
          </w:tcPr>
          <w:p>
            <w:pPr>
              <w:spacing w:after="360"/>
            </w:pPr>
            <w:r>
              <w:rPr>
                <w:rFonts w:ascii="PingFang SC" w:hAnsi="PingFang SC" w:eastAsia="PingFang SC"/>
                <w:b/>
                <w:color w:val="000000"/>
                <w:sz w:val="21"/>
              </w:rPr>
              <w:t>甲方（盖章）：</w:t>
            </w:r>
          </w:p>
        </w:tc>
        <w:tc>
          <w:tcPr>
            <w:tcW w:type="dxa" w:w="4513"/>
            <w:vAlign w:val="center"/>
            <w:tcMar>
              <w:top w:w="80" w:type="dxa"/>
              <w:start w:w="120" w:type="dxa"/>
              <w:bottom w:w="80" w:type="dxa"/>
              <w:end w:w="120" w:type="dxa"/>
            </w:tcMar>
          </w:tcPr>
          <w:p>
            <w:pPr>
              <w:spacing w:after="360"/>
            </w:pPr>
            <w:r>
              <w:rPr>
                <w:rFonts w:ascii="PingFang SC" w:hAnsi="PingFang SC" w:eastAsia="PingFang SC"/>
                <w:b/>
                <w:color w:val="000000"/>
                <w:sz w:val="21"/>
              </w:rPr>
              <w:t>乙方（盖章）：</w:t>
            </w:r>
          </w:p>
        </w:tc>
      </w:tr>
      <w:tr>
        <w:trPr>
          <w:cantSplit/>
        </w:trPr>
        <w:tc>
          <w:tcPr>
            <w:tcW w:type="dxa" w:w="4513"/>
            <w:vAlign w:val="center"/>
            <w:tcMar>
              <w:top w:w="80" w:type="dxa"/>
              <w:start w:w="120" w:type="dxa"/>
              <w:bottom w:w="80" w:type="dxa"/>
              <w:end w:w="120" w:type="dxa"/>
            </w:tcMar>
          </w:tcPr>
          <w:p>
            <w:pPr>
              <w:spacing w:after="360"/>
            </w:pPr>
            <w:r>
              <w:rPr>
                <w:rFonts w:ascii="PingFang SC" w:hAnsi="PingFang SC" w:eastAsia="PingFang SC"/>
                <w:b/>
                <w:color w:val="000000"/>
                <w:sz w:val="21"/>
              </w:rPr>
              <w:t>统一社会信用代码/证件号：</w:t>
            </w:r>
          </w:p>
        </w:tc>
        <w:tc>
          <w:tcPr>
            <w:tcW w:type="dxa" w:w="4513"/>
            <w:vAlign w:val="center"/>
            <w:tcMar>
              <w:top w:w="80" w:type="dxa"/>
              <w:start w:w="120" w:type="dxa"/>
              <w:bottom w:w="80" w:type="dxa"/>
              <w:end w:w="120" w:type="dxa"/>
            </w:tcMar>
          </w:tcPr>
          <w:p>
            <w:pPr>
              <w:spacing w:after="360"/>
            </w:pPr>
            <w:r>
              <w:rPr>
                <w:rFonts w:ascii="PingFang SC" w:hAnsi="PingFang SC" w:eastAsia="PingFang SC"/>
                <w:b/>
                <w:color w:val="000000"/>
                <w:sz w:val="21"/>
              </w:rPr>
              <w:t>统一社会信用代码：</w:t>
            </w:r>
          </w:p>
        </w:tc>
      </w:tr>
      <w:tr>
        <w:trPr>
          <w:cantSplit/>
        </w:trPr>
        <w:tc>
          <w:tcPr>
            <w:tcW w:type="dxa" w:w="4513"/>
            <w:vAlign w:val="center"/>
            <w:tcMar>
              <w:top w:w="80" w:type="dxa"/>
              <w:start w:w="120" w:type="dxa"/>
              <w:bottom w:w="80" w:type="dxa"/>
              <w:end w:w="120" w:type="dxa"/>
            </w:tcMar>
          </w:tcPr>
          <w:p>
            <w:pPr>
              <w:spacing w:after="360"/>
            </w:pPr>
            <w:r>
              <w:rPr>
                <w:rFonts w:ascii="PingFang SC" w:hAnsi="PingFang SC" w:eastAsia="PingFang SC"/>
                <w:b/>
                <w:color w:val="000000"/>
                <w:sz w:val="21"/>
              </w:rPr>
              <w:t>法定代表人/授权代表：</w:t>
            </w:r>
          </w:p>
        </w:tc>
        <w:tc>
          <w:tcPr>
            <w:tcW w:type="dxa" w:w="4513"/>
            <w:vAlign w:val="center"/>
            <w:tcMar>
              <w:top w:w="80" w:type="dxa"/>
              <w:start w:w="120" w:type="dxa"/>
              <w:bottom w:w="80" w:type="dxa"/>
              <w:end w:w="120" w:type="dxa"/>
            </w:tcMar>
          </w:tcPr>
          <w:p>
            <w:pPr>
              <w:spacing w:after="360"/>
            </w:pPr>
            <w:r>
              <w:rPr>
                <w:rFonts w:ascii="PingFang SC" w:hAnsi="PingFang SC" w:eastAsia="PingFang SC"/>
                <w:b/>
                <w:color w:val="000000"/>
                <w:sz w:val="21"/>
              </w:rPr>
              <w:t>法定代表人/授权代表：</w:t>
            </w:r>
          </w:p>
        </w:tc>
      </w:tr>
      <w:tr>
        <w:trPr>
          <w:cantSplit/>
        </w:trPr>
        <w:tc>
          <w:tcPr>
            <w:tcW w:type="dxa" w:w="4513"/>
            <w:vAlign w:val="center"/>
            <w:tcMar>
              <w:top w:w="80" w:type="dxa"/>
              <w:start w:w="120" w:type="dxa"/>
              <w:bottom w:w="80" w:type="dxa"/>
              <w:end w:w="120" w:type="dxa"/>
            </w:tcMar>
          </w:tcPr>
          <w:p>
            <w:pPr>
              <w:spacing w:after="360"/>
            </w:pPr>
            <w:r>
              <w:rPr>
                <w:rFonts w:ascii="PingFang SC" w:hAnsi="PingFang SC" w:eastAsia="PingFang SC"/>
                <w:b/>
                <w:color w:val="000000"/>
                <w:sz w:val="21"/>
              </w:rPr>
              <w:t>联系人：</w:t>
            </w:r>
          </w:p>
        </w:tc>
        <w:tc>
          <w:tcPr>
            <w:tcW w:type="dxa" w:w="4513"/>
            <w:vAlign w:val="center"/>
            <w:tcMar>
              <w:top w:w="80" w:type="dxa"/>
              <w:start w:w="120" w:type="dxa"/>
              <w:bottom w:w="80" w:type="dxa"/>
              <w:end w:w="120" w:type="dxa"/>
            </w:tcMar>
          </w:tcPr>
          <w:p>
            <w:pPr>
              <w:spacing w:after="360"/>
            </w:pPr>
            <w:r>
              <w:rPr>
                <w:rFonts w:ascii="PingFang SC" w:hAnsi="PingFang SC" w:eastAsia="PingFang SC"/>
                <w:b/>
                <w:color w:val="000000"/>
                <w:sz w:val="21"/>
              </w:rPr>
              <w:t>联系人：</w:t>
            </w:r>
          </w:p>
        </w:tc>
      </w:tr>
      <w:tr>
        <w:trPr>
          <w:cantSplit/>
        </w:trPr>
        <w:tc>
          <w:tcPr>
            <w:tcW w:type="dxa" w:w="4513"/>
            <w:vAlign w:val="center"/>
            <w:tcMar>
              <w:top w:w="80" w:type="dxa"/>
              <w:start w:w="120" w:type="dxa"/>
              <w:bottom w:w="80" w:type="dxa"/>
              <w:end w:w="120" w:type="dxa"/>
            </w:tcMar>
          </w:tcPr>
          <w:p>
            <w:pPr>
              <w:spacing w:after="360"/>
            </w:pPr>
            <w:r>
              <w:rPr>
                <w:rFonts w:ascii="PingFang SC" w:hAnsi="PingFang SC" w:eastAsia="PingFang SC"/>
                <w:b/>
                <w:color w:val="000000"/>
                <w:sz w:val="21"/>
              </w:rPr>
              <w:t>联系电话：</w:t>
            </w:r>
          </w:p>
        </w:tc>
        <w:tc>
          <w:tcPr>
            <w:tcW w:type="dxa" w:w="4513"/>
            <w:vAlign w:val="center"/>
            <w:tcMar>
              <w:top w:w="80" w:type="dxa"/>
              <w:start w:w="120" w:type="dxa"/>
              <w:bottom w:w="80" w:type="dxa"/>
              <w:end w:w="120" w:type="dxa"/>
            </w:tcMar>
          </w:tcPr>
          <w:p>
            <w:pPr>
              <w:spacing w:after="360"/>
            </w:pPr>
            <w:r>
              <w:rPr>
                <w:rFonts w:ascii="PingFang SC" w:hAnsi="PingFang SC" w:eastAsia="PingFang SC"/>
                <w:b/>
                <w:color w:val="000000"/>
                <w:sz w:val="21"/>
              </w:rPr>
              <w:t>联系电话：</w:t>
            </w:r>
          </w:p>
        </w:tc>
      </w:tr>
      <w:tr>
        <w:trPr>
          <w:cantSplit/>
        </w:trPr>
        <w:tc>
          <w:tcPr>
            <w:tcW w:type="dxa" w:w="4513"/>
            <w:vAlign w:val="center"/>
            <w:tcMar>
              <w:top w:w="80" w:type="dxa"/>
              <w:start w:w="120" w:type="dxa"/>
              <w:bottom w:w="80" w:type="dxa"/>
              <w:end w:w="120" w:type="dxa"/>
            </w:tcMar>
          </w:tcPr>
          <w:p>
            <w:pPr>
              <w:spacing w:after="360"/>
            </w:pPr>
            <w:r>
              <w:rPr>
                <w:rFonts w:ascii="PingFang SC" w:hAnsi="PingFang SC" w:eastAsia="PingFang SC"/>
                <w:b/>
                <w:color w:val="000000"/>
                <w:sz w:val="21"/>
              </w:rPr>
              <w:t>电子邮箱：</w:t>
            </w:r>
          </w:p>
        </w:tc>
        <w:tc>
          <w:tcPr>
            <w:tcW w:type="dxa" w:w="4513"/>
            <w:vAlign w:val="center"/>
            <w:tcMar>
              <w:top w:w="80" w:type="dxa"/>
              <w:start w:w="120" w:type="dxa"/>
              <w:bottom w:w="80" w:type="dxa"/>
              <w:end w:w="120" w:type="dxa"/>
            </w:tcMar>
          </w:tcPr>
          <w:p>
            <w:pPr>
              <w:spacing w:after="360"/>
            </w:pPr>
            <w:r>
              <w:rPr>
                <w:rFonts w:ascii="PingFang SC" w:hAnsi="PingFang SC" w:eastAsia="PingFang SC"/>
                <w:b/>
                <w:color w:val="000000"/>
                <w:sz w:val="21"/>
              </w:rPr>
              <w:t>电子邮箱：</w:t>
            </w:r>
          </w:p>
        </w:tc>
      </w:tr>
      <w:tr>
        <w:trPr>
          <w:cantSplit/>
        </w:trPr>
        <w:tc>
          <w:tcPr>
            <w:tcW w:type="dxa" w:w="4513"/>
            <w:vAlign w:val="center"/>
            <w:tcMar>
              <w:top w:w="80" w:type="dxa"/>
              <w:start w:w="120" w:type="dxa"/>
              <w:bottom w:w="80" w:type="dxa"/>
              <w:end w:w="120" w:type="dxa"/>
            </w:tcMar>
          </w:tcPr>
          <w:p>
            <w:pPr>
              <w:spacing w:after="360"/>
            </w:pPr>
            <w:r>
              <w:rPr>
                <w:rFonts w:ascii="PingFang SC" w:hAnsi="PingFang SC" w:eastAsia="PingFang SC"/>
                <w:b/>
                <w:color w:val="000000"/>
                <w:sz w:val="21"/>
              </w:rPr>
              <w:t>通讯地址：</w:t>
            </w:r>
          </w:p>
        </w:tc>
        <w:tc>
          <w:tcPr>
            <w:tcW w:type="dxa" w:w="4513"/>
            <w:vAlign w:val="center"/>
            <w:tcMar>
              <w:top w:w="80" w:type="dxa"/>
              <w:start w:w="120" w:type="dxa"/>
              <w:bottom w:w="80" w:type="dxa"/>
              <w:end w:w="120" w:type="dxa"/>
            </w:tcMar>
          </w:tcPr>
          <w:p>
            <w:pPr>
              <w:spacing w:after="360"/>
            </w:pPr>
            <w:r>
              <w:rPr>
                <w:rFonts w:ascii="PingFang SC" w:hAnsi="PingFang SC" w:eastAsia="PingFang SC"/>
                <w:b/>
                <w:color w:val="000000"/>
                <w:sz w:val="21"/>
              </w:rPr>
              <w:t>通讯地址：</w:t>
            </w:r>
          </w:p>
        </w:tc>
      </w:tr>
      <w:tr>
        <w:trPr>
          <w:cantSplit/>
        </w:trPr>
        <w:tc>
          <w:tcPr>
            <w:tcW w:type="dxa" w:w="4513"/>
            <w:vAlign w:val="center"/>
            <w:tcMar>
              <w:top w:w="80" w:type="dxa"/>
              <w:start w:w="120" w:type="dxa"/>
              <w:bottom w:w="80" w:type="dxa"/>
              <w:end w:w="120" w:type="dxa"/>
            </w:tcMar>
          </w:tcPr>
          <w:p>
            <w:pPr>
              <w:spacing w:after="360"/>
            </w:pPr>
            <w:r>
              <w:rPr>
                <w:rFonts w:ascii="PingFang SC" w:hAnsi="PingFang SC" w:eastAsia="PingFang SC"/>
                <w:b/>
                <w:color w:val="000000"/>
                <w:sz w:val="21"/>
              </w:rPr>
              <w:t>签署日期：      年    月    日</w:t>
            </w:r>
          </w:p>
        </w:tc>
        <w:tc>
          <w:tcPr>
            <w:tcW w:type="dxa" w:w="4513"/>
            <w:vAlign w:val="center"/>
            <w:tcMar>
              <w:top w:w="80" w:type="dxa"/>
              <w:start w:w="120" w:type="dxa"/>
              <w:bottom w:w="80" w:type="dxa"/>
              <w:end w:w="120" w:type="dxa"/>
            </w:tcMar>
          </w:tcPr>
          <w:p>
            <w:pPr>
              <w:spacing w:after="360"/>
            </w:pPr>
            <w:r>
              <w:rPr>
                <w:rFonts w:ascii="PingFang SC" w:hAnsi="PingFang SC" w:eastAsia="PingFang SC"/>
                <w:b/>
                <w:color w:val="000000"/>
                <w:sz w:val="21"/>
              </w:rPr>
              <w:t>签署日期：      年    月    日</w:t>
            </w:r>
          </w:p>
        </w:tc>
      </w:tr>
    </w:tbl>
    <w:p>
      <w:pPr>
        <w:spacing w:before="0" w:after="80" w:line="276" w:lineRule="auto"/>
      </w:pPr>
    </w:p>
    <w:p>
      <w:r>
        <w:br w:type="page"/>
      </w:r>
    </w:p>
    <w:p>
      <w:pPr>
        <w:pStyle w:val="Heading1"/>
        <w:spacing w:before="280" w:after="140" w:line="276" w:lineRule="auto"/>
      </w:pPr>
      <w:r>
        <w:rPr>
          <w:rFonts w:ascii="PingFang SC" w:hAnsi="PingFang SC" w:eastAsia="PingFang SC"/>
          <w:b/>
          <w:color w:val="1F4E79"/>
          <w:sz w:val="30"/>
        </w:rPr>
        <w:t>附件一：订阅订单与商务信息</w:t>
      </w:r>
    </w:p>
    <w:p>
      <w:pPr>
        <w:spacing w:before="0" w:after="160" w:line="276" w:lineRule="auto"/>
      </w:pPr>
      <w:r>
        <w:rPr>
          <w:rFonts w:ascii="PingFang SC" w:hAnsi="PingFang SC" w:eastAsia="PingFang SC"/>
          <w:b w:val="0"/>
          <w:color w:val="000000"/>
          <w:sz w:val="21"/>
        </w:rPr>
        <w:t>本附件用于填写具体订单信息。未填写项以双方另行确认的订单、报价单、开通记录或补充协议为准。</w:t>
      </w:r>
    </w:p>
    <w:tbl>
      <w:tblPr>
        <w:tblW w:type="auto" w:w="0"/>
        <w:jc w:val="center"/>
        <w:tblLayout w:type="fixed"/>
        <w:tblLook w:firstColumn="1" w:firstRow="1" w:lastColumn="0" w:lastRow="0" w:noHBand="0" w:noVBand="1" w:val="04A0"/>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Pr>
      <w:tblGrid>
        <w:gridCol w:w="2256"/>
        <w:gridCol w:w="2256"/>
        <w:gridCol w:w="2256"/>
        <w:gridCol w:w="2256"/>
      </w:tblGrid>
      <w:tr>
        <w:trPr>
          <w:cantSplit/>
          <w:tblHeader w:val="true"/>
        </w:trPr>
        <w:tc>
          <w:tcPr>
            <w:tcW w:type="dxa" w:w="9024"/>
            <w:gridSpan w:val="4"/>
            <w:shd w:fill="E8EEF5"/>
          </w:tcPr>
          <w:p>
            <w:pPr>
              <w:jc w:val="left"/>
            </w:pPr>
            <w:r>
              <w:rPr>
                <w:rFonts w:ascii="PingFang SC" w:hAnsi="PingFang SC" w:eastAsia="PingFang SC"/>
                <w:b/>
                <w:color w:val="1F4E79"/>
                <w:sz w:val="21"/>
              </w:rPr>
              <w:t>订单信息表（一）：产品、期限与额度</w:t>
            </w:r>
          </w:p>
        </w:tc>
      </w:tr>
      <w:tr>
        <w:trPr>
          <w:cantSplit/>
        </w:trPr>
        <w:tc>
          <w:tcPr>
            <w:tcW w:type="dxa" w:w="2256"/>
            <w:shd w:fill="F2F4F7"/>
          </w:tcPr>
          <w:p>
            <w:pPr>
              <w:spacing w:after="0"/>
            </w:pPr>
            <w:r>
              <w:rPr>
                <w:rFonts w:ascii="PingFang SC" w:hAnsi="PingFang SC" w:eastAsia="PingFang SC"/>
                <w:b/>
                <w:color w:val="000000"/>
                <w:sz w:val="21"/>
              </w:rPr>
              <w:t>软件/服务名称</w:t>
            </w:r>
          </w:p>
        </w:tc>
        <w:tc>
          <w:tcPr>
            <w:tcW w:type="dxa" w:w="2256"/>
          </w:tcPr>
          <w:p>
            <w:pPr>
              <w:spacing w:after="0"/>
            </w:pPr>
            <w:r>
              <w:rPr>
                <w:rFonts w:ascii="PingFang SC" w:hAnsi="PingFang SC" w:eastAsia="PingFang SC"/>
                <w:b w:val="0"/>
                <w:color w:val="000000"/>
                <w:sz w:val="21"/>
              </w:rPr>
              <w:t>省心推 GEO 内容运营平台软件订阅服务</w:t>
            </w:r>
          </w:p>
        </w:tc>
        <w:tc>
          <w:tcPr>
            <w:tcW w:type="dxa" w:w="2256"/>
            <w:shd w:fill="F2F4F7"/>
          </w:tcPr>
          <w:p>
            <w:pPr>
              <w:spacing w:after="0"/>
            </w:pPr>
            <w:r>
              <w:rPr>
                <w:rFonts w:ascii="PingFang SC" w:hAnsi="PingFang SC" w:eastAsia="PingFang SC"/>
                <w:b/>
                <w:color w:val="000000"/>
                <w:sz w:val="21"/>
              </w:rPr>
              <w:t>订阅模式</w:t>
            </w:r>
          </w:p>
        </w:tc>
        <w:tc>
          <w:tcPr>
            <w:tcW w:type="dxa" w:w="2256"/>
          </w:tcPr>
          <w:p>
            <w:pPr>
              <w:spacing w:after="0"/>
            </w:pPr>
            <w:r>
              <w:rPr>
                <w:rFonts w:ascii="PingFang SC" w:hAnsi="PingFang SC" w:eastAsia="PingFang SC"/>
                <w:b w:val="0"/>
                <w:color w:val="000000"/>
                <w:sz w:val="21"/>
              </w:rPr>
              <w:t>□ SaaS  □ 私有化部署  □ 其他：【        】</w:t>
            </w:r>
          </w:p>
        </w:tc>
      </w:tr>
      <w:tr>
        <w:trPr>
          <w:cantSplit/>
        </w:trPr>
        <w:tc>
          <w:tcPr>
            <w:tcW w:type="dxa" w:w="2256"/>
            <w:shd w:fill="F2F4F7"/>
          </w:tcPr>
          <w:p>
            <w:pPr>
              <w:spacing w:after="0"/>
            </w:pPr>
            <w:r>
              <w:rPr>
                <w:rFonts w:ascii="PingFang SC" w:hAnsi="PingFang SC" w:eastAsia="PingFang SC"/>
                <w:b/>
                <w:color w:val="000000"/>
                <w:sz w:val="21"/>
              </w:rPr>
              <w:t>套餐档位</w:t>
            </w:r>
          </w:p>
        </w:tc>
        <w:tc>
          <w:tcPr>
            <w:tcW w:type="dxa" w:w="2256"/>
          </w:tcPr>
          <w:p>
            <w:pPr>
              <w:spacing w:after="0"/>
            </w:pPr>
            <w:r>
              <w:rPr>
                <w:rFonts w:ascii="PingFang SC" w:hAnsi="PingFang SC" w:eastAsia="PingFang SC"/>
                <w:b w:val="0"/>
                <w:color w:val="000000"/>
                <w:sz w:val="21"/>
              </w:rPr>
              <w:t>【                    】</w:t>
            </w:r>
          </w:p>
        </w:tc>
        <w:tc>
          <w:tcPr>
            <w:tcW w:type="dxa" w:w="2256"/>
            <w:shd w:fill="F2F4F7"/>
          </w:tcPr>
          <w:p>
            <w:pPr>
              <w:spacing w:after="0"/>
            </w:pPr>
            <w:r>
              <w:rPr>
                <w:rFonts w:ascii="PingFang SC" w:hAnsi="PingFang SC" w:eastAsia="PingFang SC"/>
                <w:b/>
                <w:color w:val="000000"/>
                <w:sz w:val="21"/>
              </w:rPr>
              <w:t>服务期限</w:t>
            </w:r>
          </w:p>
        </w:tc>
        <w:tc>
          <w:tcPr>
            <w:tcW w:type="dxa" w:w="2256"/>
          </w:tcPr>
          <w:p>
            <w:pPr>
              <w:spacing w:after="0"/>
            </w:pPr>
            <w:r>
              <w:rPr>
                <w:rFonts w:ascii="PingFang SC" w:hAnsi="PingFang SC" w:eastAsia="PingFang SC"/>
                <w:b w:val="0"/>
                <w:color w:val="000000"/>
                <w:sz w:val="21"/>
              </w:rPr>
              <w:t>自【    】年【  】月【  】日至【    】年【  】月【  】日</w:t>
            </w:r>
          </w:p>
        </w:tc>
      </w:tr>
      <w:tr>
        <w:trPr>
          <w:cantSplit/>
        </w:trPr>
        <w:tc>
          <w:tcPr>
            <w:tcW w:type="dxa" w:w="2256"/>
            <w:shd w:fill="F2F4F7"/>
          </w:tcPr>
          <w:p>
            <w:pPr>
              <w:spacing w:after="0"/>
            </w:pPr>
            <w:r>
              <w:rPr>
                <w:rFonts w:ascii="PingFang SC" w:hAnsi="PingFang SC" w:eastAsia="PingFang SC"/>
                <w:b/>
                <w:color w:val="000000"/>
                <w:sz w:val="21"/>
              </w:rPr>
              <w:t>通常周期</w:t>
            </w:r>
          </w:p>
        </w:tc>
        <w:tc>
          <w:tcPr>
            <w:tcW w:type="dxa" w:w="2256"/>
          </w:tcPr>
          <w:p>
            <w:pPr>
              <w:spacing w:after="0"/>
            </w:pPr>
            <w:r>
              <w:rPr>
                <w:rFonts w:ascii="PingFang SC" w:hAnsi="PingFang SC" w:eastAsia="PingFang SC"/>
                <w:b w:val="0"/>
                <w:color w:val="000000"/>
                <w:sz w:val="21"/>
              </w:rPr>
              <w:t>□ 年度订阅  □ 半年  □ 季度  □ 月度  □ 其他：【        】</w:t>
            </w:r>
          </w:p>
        </w:tc>
        <w:tc>
          <w:tcPr>
            <w:tcW w:type="dxa" w:w="2256"/>
            <w:shd w:fill="F2F4F7"/>
          </w:tcPr>
          <w:p>
            <w:pPr>
              <w:spacing w:after="0"/>
            </w:pPr>
            <w:r>
              <w:rPr>
                <w:rFonts w:ascii="PingFang SC" w:hAnsi="PingFang SC" w:eastAsia="PingFang SC"/>
                <w:b/>
                <w:color w:val="000000"/>
                <w:sz w:val="21"/>
              </w:rPr>
              <w:t>续费方式</w:t>
            </w:r>
          </w:p>
        </w:tc>
        <w:tc>
          <w:tcPr>
            <w:tcW w:type="dxa" w:w="2256"/>
          </w:tcPr>
          <w:p>
            <w:pPr>
              <w:spacing w:after="0"/>
            </w:pPr>
            <w:r>
              <w:rPr>
                <w:rFonts w:ascii="PingFang SC" w:hAnsi="PingFang SC" w:eastAsia="PingFang SC"/>
                <w:b w:val="0"/>
                <w:color w:val="000000"/>
                <w:sz w:val="21"/>
              </w:rPr>
              <w:t>□ 到期前另行确认  □ 自动续费  □ 其他：【        】</w:t>
            </w:r>
          </w:p>
        </w:tc>
      </w:tr>
      <w:tr>
        <w:trPr>
          <w:cantSplit/>
        </w:trPr>
        <w:tc>
          <w:tcPr>
            <w:tcW w:type="dxa" w:w="2256"/>
            <w:shd w:fill="F2F4F7"/>
          </w:tcPr>
          <w:p>
            <w:pPr>
              <w:spacing w:after="0"/>
            </w:pPr>
            <w:r>
              <w:rPr>
                <w:rFonts w:ascii="PingFang SC" w:hAnsi="PingFang SC" w:eastAsia="PingFang SC"/>
                <w:b/>
                <w:color w:val="000000"/>
                <w:sz w:val="21"/>
              </w:rPr>
              <w:t>租户/组织数</w:t>
            </w:r>
          </w:p>
        </w:tc>
        <w:tc>
          <w:tcPr>
            <w:tcW w:type="dxa" w:w="2256"/>
          </w:tcPr>
          <w:p>
            <w:pPr>
              <w:spacing w:after="0"/>
            </w:pPr>
            <w:r>
              <w:rPr>
                <w:rFonts w:ascii="PingFang SC" w:hAnsi="PingFang SC" w:eastAsia="PingFang SC"/>
                <w:b w:val="0"/>
                <w:color w:val="000000"/>
                <w:sz w:val="21"/>
              </w:rPr>
              <w:t>【        】个</w:t>
            </w:r>
          </w:p>
        </w:tc>
        <w:tc>
          <w:tcPr>
            <w:tcW w:type="dxa" w:w="2256"/>
            <w:shd w:fill="F2F4F7"/>
          </w:tcPr>
          <w:p>
            <w:pPr>
              <w:spacing w:after="0"/>
            </w:pPr>
            <w:r>
              <w:rPr>
                <w:rFonts w:ascii="PingFang SC" w:hAnsi="PingFang SC" w:eastAsia="PingFang SC"/>
                <w:b/>
                <w:color w:val="000000"/>
                <w:sz w:val="21"/>
              </w:rPr>
              <w:t>用户账号/席位</w:t>
            </w:r>
          </w:p>
        </w:tc>
        <w:tc>
          <w:tcPr>
            <w:tcW w:type="dxa" w:w="2256"/>
          </w:tcPr>
          <w:p>
            <w:pPr>
              <w:spacing w:after="0"/>
            </w:pPr>
            <w:r>
              <w:rPr>
                <w:rFonts w:ascii="PingFang SC" w:hAnsi="PingFang SC" w:eastAsia="PingFang SC"/>
                <w:b w:val="0"/>
                <w:color w:val="000000"/>
                <w:sz w:val="21"/>
              </w:rPr>
              <w:t>管理员【  】个；运营编辑【  】个；只读成员【  】个</w:t>
            </w:r>
          </w:p>
        </w:tc>
      </w:tr>
      <w:tr>
        <w:trPr>
          <w:cantSplit/>
        </w:trPr>
        <w:tc>
          <w:tcPr>
            <w:tcW w:type="dxa" w:w="2256"/>
            <w:shd w:fill="F2F4F7"/>
          </w:tcPr>
          <w:p>
            <w:pPr>
              <w:spacing w:after="0"/>
            </w:pPr>
            <w:r>
              <w:rPr>
                <w:rFonts w:ascii="PingFang SC" w:hAnsi="PingFang SC" w:eastAsia="PingFang SC"/>
                <w:b/>
                <w:color w:val="000000"/>
                <w:sz w:val="21"/>
              </w:rPr>
              <w:t>品牌额度</w:t>
            </w:r>
          </w:p>
        </w:tc>
        <w:tc>
          <w:tcPr>
            <w:tcW w:type="dxa" w:w="2256"/>
          </w:tcPr>
          <w:p>
            <w:pPr>
              <w:spacing w:after="0"/>
            </w:pPr>
            <w:r>
              <w:rPr>
                <w:rFonts w:ascii="PingFang SC" w:hAnsi="PingFang SC" w:eastAsia="PingFang SC"/>
                <w:b w:val="0"/>
                <w:color w:val="000000"/>
                <w:sz w:val="21"/>
              </w:rPr>
              <w:t>【        】个</w:t>
            </w:r>
          </w:p>
        </w:tc>
        <w:tc>
          <w:tcPr>
            <w:tcW w:type="dxa" w:w="2256"/>
            <w:shd w:fill="F2F4F7"/>
          </w:tcPr>
          <w:p>
            <w:pPr>
              <w:spacing w:after="0"/>
            </w:pPr>
            <w:r>
              <w:rPr>
                <w:rFonts w:ascii="PingFang SC" w:hAnsi="PingFang SC" w:eastAsia="PingFang SC"/>
                <w:b/>
                <w:color w:val="000000"/>
                <w:sz w:val="21"/>
              </w:rPr>
              <w:t>关键词/问题额度</w:t>
            </w:r>
          </w:p>
        </w:tc>
        <w:tc>
          <w:tcPr>
            <w:tcW w:type="dxa" w:w="2256"/>
          </w:tcPr>
          <w:p>
            <w:pPr>
              <w:spacing w:after="0"/>
            </w:pPr>
            <w:r>
              <w:rPr>
                <w:rFonts w:ascii="PingFang SC" w:hAnsi="PingFang SC" w:eastAsia="PingFang SC"/>
                <w:b w:val="0"/>
                <w:color w:val="000000"/>
                <w:sz w:val="21"/>
              </w:rPr>
              <w:t>关键词【        】个；单关键词问题【        】个</w:t>
            </w:r>
          </w:p>
        </w:tc>
      </w:tr>
      <w:tr>
        <w:trPr>
          <w:cantSplit/>
        </w:trPr>
        <w:tc>
          <w:tcPr>
            <w:tcW w:type="dxa" w:w="2256"/>
            <w:shd w:fill="F2F4F7"/>
          </w:tcPr>
          <w:p>
            <w:pPr>
              <w:spacing w:after="0"/>
            </w:pPr>
            <w:r>
              <w:rPr>
                <w:rFonts w:ascii="PingFang SC" w:hAnsi="PingFang SC" w:eastAsia="PingFang SC"/>
                <w:b/>
                <w:color w:val="000000"/>
                <w:sz w:val="21"/>
              </w:rPr>
              <w:t>文章生成额度</w:t>
            </w:r>
          </w:p>
        </w:tc>
        <w:tc>
          <w:tcPr>
            <w:tcW w:type="dxa" w:w="2256"/>
          </w:tcPr>
          <w:p>
            <w:pPr>
              <w:spacing w:after="0"/>
            </w:pPr>
            <w:r>
              <w:rPr>
                <w:rFonts w:ascii="PingFang SC" w:hAnsi="PingFang SC" w:eastAsia="PingFang SC"/>
                <w:b w:val="0"/>
                <w:color w:val="000000"/>
                <w:sz w:val="21"/>
              </w:rPr>
              <w:t>【        】篇/周期</w:t>
            </w:r>
          </w:p>
        </w:tc>
        <w:tc>
          <w:tcPr>
            <w:tcW w:type="dxa" w:w="2256"/>
            <w:shd w:fill="F2F4F7"/>
          </w:tcPr>
          <w:p>
            <w:pPr>
              <w:spacing w:after="0"/>
            </w:pPr>
            <w:r>
              <w:rPr>
                <w:rFonts w:ascii="PingFang SC" w:hAnsi="PingFang SC" w:eastAsia="PingFang SC"/>
                <w:b/>
                <w:color w:val="000000"/>
                <w:sz w:val="21"/>
              </w:rPr>
              <w:t>AI 点数/基准字数</w:t>
            </w:r>
          </w:p>
        </w:tc>
        <w:tc>
          <w:tcPr>
            <w:tcW w:type="dxa" w:w="2256"/>
          </w:tcPr>
          <w:p>
            <w:pPr>
              <w:spacing w:after="0"/>
            </w:pPr>
            <w:r>
              <w:rPr>
                <w:rFonts w:ascii="PingFang SC" w:hAnsi="PingFang SC" w:eastAsia="PingFang SC"/>
                <w:b w:val="0"/>
                <w:color w:val="000000"/>
                <w:sz w:val="21"/>
              </w:rPr>
              <w:t>AI 点数【        】；基准字数【        】</w:t>
            </w:r>
          </w:p>
        </w:tc>
      </w:tr>
      <w:tr>
        <w:trPr>
          <w:cantSplit/>
        </w:trPr>
        <w:tc>
          <w:tcPr>
            <w:tcW w:type="dxa" w:w="2256"/>
            <w:shd w:fill="F2F4F7"/>
          </w:tcPr>
          <w:p>
            <w:pPr>
              <w:spacing w:after="0"/>
            </w:pPr>
            <w:r>
              <w:rPr>
                <w:rFonts w:ascii="PingFang SC" w:hAnsi="PingFang SC" w:eastAsia="PingFang SC"/>
                <w:b/>
                <w:color w:val="000000"/>
                <w:sz w:val="21"/>
              </w:rPr>
              <w:t>存储空间</w:t>
            </w:r>
          </w:p>
        </w:tc>
        <w:tc>
          <w:tcPr>
            <w:tcW w:type="dxa" w:w="2256"/>
          </w:tcPr>
          <w:p>
            <w:pPr>
              <w:spacing w:after="0"/>
            </w:pPr>
            <w:r>
              <w:rPr>
                <w:rFonts w:ascii="PingFang SC" w:hAnsi="PingFang SC" w:eastAsia="PingFang SC"/>
                <w:b w:val="0"/>
                <w:color w:val="000000"/>
                <w:sz w:val="21"/>
              </w:rPr>
              <w:t>【        】</w:t>
            </w:r>
          </w:p>
        </w:tc>
        <w:tc>
          <w:tcPr>
            <w:tcW w:type="dxa" w:w="2256"/>
            <w:shd w:fill="F2F4F7"/>
          </w:tcPr>
          <w:p>
            <w:pPr>
              <w:spacing w:after="0"/>
            </w:pPr>
            <w:r>
              <w:rPr>
                <w:rFonts w:ascii="PingFang SC" w:hAnsi="PingFang SC" w:eastAsia="PingFang SC"/>
                <w:b/>
                <w:color w:val="000000"/>
                <w:sz w:val="21"/>
              </w:rPr>
              <w:t>媒体平台/AI 平台</w:t>
            </w:r>
          </w:p>
        </w:tc>
        <w:tc>
          <w:tcPr>
            <w:tcW w:type="dxa" w:w="2256"/>
          </w:tcPr>
          <w:p>
            <w:pPr>
              <w:spacing w:after="0"/>
            </w:pPr>
            <w:r>
              <w:rPr>
                <w:rFonts w:ascii="PingFang SC" w:hAnsi="PingFang SC" w:eastAsia="PingFang SC"/>
                <w:b w:val="0"/>
                <w:color w:val="000000"/>
                <w:sz w:val="21"/>
              </w:rPr>
              <w:t>以产品实际支持和甲方授权账号为准；特殊约定：【        】</w:t>
            </w:r>
          </w:p>
        </w:tc>
      </w:tr>
      <w:tr>
        <w:trPr>
          <w:cantSplit/>
        </w:trPr>
        <w:tc>
          <w:tcPr>
            <w:tcW w:type="dxa" w:w="2256"/>
            <w:shd w:fill="F2F4F7"/>
          </w:tcPr>
          <w:p>
            <w:pPr>
              <w:spacing w:after="0"/>
            </w:pPr>
            <w:r>
              <w:rPr>
                <w:rFonts w:ascii="PingFang SC" w:hAnsi="PingFang SC" w:eastAsia="PingFang SC"/>
                <w:b/>
                <w:color w:val="000000"/>
                <w:sz w:val="21"/>
              </w:rPr>
              <w:t>桌面客户端</w:t>
            </w:r>
          </w:p>
        </w:tc>
        <w:tc>
          <w:tcPr>
            <w:tcW w:type="dxa" w:w="2256"/>
          </w:tcPr>
          <w:p>
            <w:pPr>
              <w:spacing w:after="0"/>
            </w:pPr>
            <w:r>
              <w:rPr>
                <w:rFonts w:ascii="PingFang SC" w:hAnsi="PingFang SC" w:eastAsia="PingFang SC"/>
                <w:b w:val="0"/>
                <w:color w:val="000000"/>
                <w:sz w:val="21"/>
              </w:rPr>
              <w:t>□ 包含  □ 不包含  □ 按乙方发布版本提供</w:t>
            </w:r>
          </w:p>
        </w:tc>
        <w:tc>
          <w:tcPr>
            <w:tcW w:type="dxa" w:w="2256"/>
            <w:shd w:fill="F2F4F7"/>
          </w:tcPr>
          <w:p>
            <w:pPr>
              <w:spacing w:after="0"/>
            </w:pPr>
            <w:r>
              <w:rPr>
                <w:rFonts w:ascii="PingFang SC" w:hAnsi="PingFang SC" w:eastAsia="PingFang SC"/>
                <w:b/>
                <w:color w:val="000000"/>
                <w:sz w:val="21"/>
              </w:rPr>
              <w:t>技术支持</w:t>
            </w:r>
          </w:p>
        </w:tc>
        <w:tc>
          <w:tcPr>
            <w:tcW w:type="dxa" w:w="2256"/>
          </w:tcPr>
          <w:p>
            <w:pPr>
              <w:spacing w:after="0"/>
            </w:pPr>
            <w:r>
              <w:rPr>
                <w:rFonts w:ascii="PingFang SC" w:hAnsi="PingFang SC" w:eastAsia="PingFang SC"/>
                <w:b w:val="0"/>
                <w:color w:val="000000"/>
                <w:sz w:val="21"/>
              </w:rPr>
              <w:t>□ 标准支持  □ 专属支持  □ 其他：【        】</w:t>
            </w:r>
          </w:p>
        </w:tc>
      </w:tr>
    </w:tbl>
    <w:p>
      <w:pPr>
        <w:spacing w:before="0" w:after="40" w:line="276" w:lineRule="auto"/>
      </w:pPr>
    </w:p>
    <w:p>
      <w:r>
        <w:br w:type="page"/>
      </w:r>
    </w:p>
    <w:p>
      <w:pPr>
        <w:spacing w:before="0" w:after="160" w:line="276" w:lineRule="auto"/>
      </w:pPr>
      <w:r>
        <w:rPr>
          <w:rFonts w:ascii="PingFang SC" w:hAnsi="PingFang SC" w:eastAsia="PingFang SC"/>
          <w:b/>
          <w:color w:val="1F4E79"/>
          <w:sz w:val="30"/>
        </w:rPr>
        <w:t>附件一（续）：费用、联系人与特殊条款</w:t>
      </w:r>
    </w:p>
    <w:tbl>
      <w:tblPr>
        <w:tblW w:type="auto" w:w="0"/>
        <w:jc w:val="center"/>
        <w:tblLayout w:type="fixed"/>
        <w:tblLook w:firstColumn="1" w:firstRow="1" w:lastColumn="0" w:lastRow="0" w:noHBand="0" w:noVBand="1" w:val="04A0"/>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Pr>
      <w:tblGrid>
        <w:gridCol w:w="2256"/>
        <w:gridCol w:w="2256"/>
        <w:gridCol w:w="2256"/>
        <w:gridCol w:w="2256"/>
      </w:tblGrid>
      <w:tr>
        <w:trPr>
          <w:cantSplit/>
          <w:tblHeader w:val="true"/>
        </w:trPr>
        <w:tc>
          <w:tcPr>
            <w:tcW w:type="dxa" w:w="9024"/>
            <w:gridSpan w:val="4"/>
            <w:shd w:fill="E8EEF5"/>
          </w:tcPr>
          <w:p>
            <w:pPr>
              <w:jc w:val="left"/>
            </w:pPr>
            <w:r>
              <w:rPr>
                <w:rFonts w:ascii="PingFang SC" w:hAnsi="PingFang SC" w:eastAsia="PingFang SC"/>
                <w:b/>
                <w:color w:val="1F4E79"/>
                <w:sz w:val="21"/>
              </w:rPr>
              <w:t>订单信息表（二）：费用、联系人与特殊条款</w:t>
            </w:r>
          </w:p>
        </w:tc>
      </w:tr>
      <w:tr>
        <w:trPr>
          <w:cantSplit/>
        </w:trPr>
        <w:tc>
          <w:tcPr>
            <w:tcW w:type="dxa" w:w="2256"/>
            <w:shd w:fill="F2F4F7"/>
          </w:tcPr>
          <w:p>
            <w:pPr>
              <w:spacing w:after="0"/>
            </w:pPr>
            <w:r>
              <w:rPr>
                <w:rFonts w:ascii="PingFang SC" w:hAnsi="PingFang SC" w:eastAsia="PingFang SC"/>
                <w:b/>
                <w:color w:val="000000"/>
                <w:sz w:val="21"/>
              </w:rPr>
              <w:t>订阅服务费</w:t>
            </w:r>
          </w:p>
        </w:tc>
        <w:tc>
          <w:tcPr>
            <w:tcW w:type="dxa" w:w="2256"/>
          </w:tcPr>
          <w:p>
            <w:pPr>
              <w:spacing w:after="0"/>
            </w:pPr>
            <w:r>
              <w:rPr>
                <w:rFonts w:ascii="PingFang SC" w:hAnsi="PingFang SC" w:eastAsia="PingFang SC"/>
                <w:b w:val="0"/>
                <w:color w:val="000000"/>
                <w:sz w:val="21"/>
              </w:rPr>
              <w:t>人民币（大写）【                    】；小写 ¥【                    】</w:t>
            </w:r>
          </w:p>
        </w:tc>
        <w:tc>
          <w:tcPr>
            <w:tcW w:type="dxa" w:w="2256"/>
            <w:shd w:fill="F2F4F7"/>
          </w:tcPr>
          <w:p>
            <w:pPr>
              <w:spacing w:after="0"/>
            </w:pPr>
            <w:r>
              <w:rPr>
                <w:rFonts w:ascii="PingFang SC" w:hAnsi="PingFang SC" w:eastAsia="PingFang SC"/>
                <w:b/>
                <w:color w:val="000000"/>
                <w:sz w:val="21"/>
              </w:rPr>
              <w:t>付款节点</w:t>
            </w:r>
          </w:p>
        </w:tc>
        <w:tc>
          <w:tcPr>
            <w:tcW w:type="dxa" w:w="2256"/>
          </w:tcPr>
          <w:p>
            <w:pPr>
              <w:spacing w:after="0"/>
            </w:pPr>
            <w:r>
              <w:rPr>
                <w:rFonts w:ascii="PingFang SC" w:hAnsi="PingFang SC" w:eastAsia="PingFang SC"/>
                <w:b w:val="0"/>
                <w:color w:val="000000"/>
                <w:sz w:val="21"/>
              </w:rPr>
              <w:t>【                    】</w:t>
            </w:r>
          </w:p>
        </w:tc>
      </w:tr>
      <w:tr>
        <w:trPr>
          <w:cantSplit/>
        </w:trPr>
        <w:tc>
          <w:tcPr>
            <w:tcW w:type="dxa" w:w="2256"/>
            <w:shd w:fill="F2F4F7"/>
          </w:tcPr>
          <w:p>
            <w:pPr>
              <w:spacing w:after="0"/>
            </w:pPr>
            <w:r>
              <w:rPr>
                <w:rFonts w:ascii="PingFang SC" w:hAnsi="PingFang SC" w:eastAsia="PingFang SC"/>
                <w:b/>
                <w:color w:val="000000"/>
                <w:sz w:val="21"/>
              </w:rPr>
              <w:t>发票类型</w:t>
            </w:r>
          </w:p>
        </w:tc>
        <w:tc>
          <w:tcPr>
            <w:tcW w:type="dxa" w:w="2256"/>
          </w:tcPr>
          <w:p>
            <w:pPr>
              <w:spacing w:after="0"/>
            </w:pPr>
            <w:r>
              <w:rPr>
                <w:rFonts w:ascii="PingFang SC" w:hAnsi="PingFang SC" w:eastAsia="PingFang SC"/>
                <w:b w:val="0"/>
                <w:color w:val="000000"/>
                <w:sz w:val="21"/>
              </w:rPr>
              <w:t>【                    】</w:t>
            </w:r>
          </w:p>
        </w:tc>
        <w:tc>
          <w:tcPr>
            <w:tcW w:type="dxa" w:w="2256"/>
            <w:shd w:fill="F2F4F7"/>
          </w:tcPr>
          <w:p>
            <w:pPr>
              <w:spacing w:after="0"/>
            </w:pPr>
            <w:r>
              <w:rPr>
                <w:rFonts w:ascii="PingFang SC" w:hAnsi="PingFang SC" w:eastAsia="PingFang SC"/>
                <w:b/>
                <w:color w:val="000000"/>
                <w:sz w:val="21"/>
              </w:rPr>
              <w:t>收款账户</w:t>
            </w:r>
          </w:p>
        </w:tc>
        <w:tc>
          <w:tcPr>
            <w:tcW w:type="dxa" w:w="2256"/>
          </w:tcPr>
          <w:p>
            <w:pPr>
              <w:spacing w:after="0"/>
            </w:pPr>
            <w:r>
              <w:rPr>
                <w:rFonts w:ascii="PingFang SC" w:hAnsi="PingFang SC" w:eastAsia="PingFang SC"/>
                <w:b w:val="0"/>
                <w:color w:val="000000"/>
                <w:sz w:val="21"/>
              </w:rPr>
              <w:t>户名【        】；账号【        】；开户行【        】</w:t>
            </w:r>
          </w:p>
        </w:tc>
      </w:tr>
      <w:tr>
        <w:trPr>
          <w:cantSplit/>
        </w:trPr>
        <w:tc>
          <w:tcPr>
            <w:tcW w:type="dxa" w:w="2256"/>
            <w:shd w:fill="F2F4F7"/>
          </w:tcPr>
          <w:p>
            <w:pPr>
              <w:spacing w:after="0"/>
            </w:pPr>
            <w:r>
              <w:rPr>
                <w:rFonts w:ascii="PingFang SC" w:hAnsi="PingFang SC" w:eastAsia="PingFang SC"/>
                <w:b/>
                <w:color w:val="000000"/>
                <w:sz w:val="21"/>
              </w:rPr>
              <w:t>甲方业务联系人</w:t>
            </w:r>
          </w:p>
        </w:tc>
        <w:tc>
          <w:tcPr>
            <w:tcW w:type="dxa" w:w="2256"/>
          </w:tcPr>
          <w:p>
            <w:pPr>
              <w:spacing w:after="0"/>
            </w:pPr>
            <w:r>
              <w:rPr>
                <w:rFonts w:ascii="PingFang SC" w:hAnsi="PingFang SC" w:eastAsia="PingFang SC"/>
                <w:b w:val="0"/>
                <w:color w:val="000000"/>
                <w:sz w:val="21"/>
              </w:rPr>
              <w:t>姓名【        】；电话【        】；邮箱【        】</w:t>
            </w:r>
          </w:p>
        </w:tc>
        <w:tc>
          <w:tcPr>
            <w:tcW w:type="dxa" w:w="2256"/>
            <w:shd w:fill="F2F4F7"/>
          </w:tcPr>
          <w:p>
            <w:pPr>
              <w:spacing w:after="0"/>
            </w:pPr>
            <w:r>
              <w:rPr>
                <w:rFonts w:ascii="PingFang SC" w:hAnsi="PingFang SC" w:eastAsia="PingFang SC"/>
                <w:b/>
                <w:color w:val="000000"/>
                <w:sz w:val="21"/>
              </w:rPr>
              <w:t>乙方服务联系人</w:t>
            </w:r>
          </w:p>
        </w:tc>
        <w:tc>
          <w:tcPr>
            <w:tcW w:type="dxa" w:w="2256"/>
          </w:tcPr>
          <w:p>
            <w:pPr>
              <w:spacing w:after="0"/>
            </w:pPr>
            <w:r>
              <w:rPr>
                <w:rFonts w:ascii="PingFang SC" w:hAnsi="PingFang SC" w:eastAsia="PingFang SC"/>
                <w:b w:val="0"/>
                <w:color w:val="000000"/>
                <w:sz w:val="21"/>
              </w:rPr>
              <w:t>姓名【        】；电话【        】；邮箱【        】</w:t>
            </w:r>
          </w:p>
        </w:tc>
      </w:tr>
      <w:tr>
        <w:trPr>
          <w:cantSplit/>
        </w:trPr>
        <w:tc>
          <w:tcPr>
            <w:tcW w:type="dxa" w:w="2256"/>
            <w:shd w:fill="F2F4F7"/>
          </w:tcPr>
          <w:p>
            <w:pPr>
              <w:spacing w:after="0"/>
            </w:pPr>
            <w:r>
              <w:rPr>
                <w:rFonts w:ascii="PingFang SC" w:hAnsi="PingFang SC" w:eastAsia="PingFang SC"/>
                <w:b/>
                <w:color w:val="000000"/>
                <w:sz w:val="21"/>
              </w:rPr>
              <w:t>特殊商务条款</w:t>
            </w:r>
          </w:p>
        </w:tc>
        <w:tc>
          <w:tcPr>
            <w:tcW w:type="dxa" w:w="2256"/>
          </w:tcPr>
          <w:p>
            <w:pPr>
              <w:spacing w:after="0"/>
            </w:pPr>
            <w:r>
              <w:rPr>
                <w:rFonts w:ascii="PingFang SC" w:hAnsi="PingFang SC" w:eastAsia="PingFang SC"/>
                <w:b w:val="0"/>
                <w:color w:val="000000"/>
                <w:sz w:val="21"/>
              </w:rPr>
              <w:t>【                    】</w:t>
            </w:r>
          </w:p>
        </w:tc>
        <w:tc>
          <w:tcPr>
            <w:tcW w:type="dxa" w:w="2256"/>
            <w:shd w:fill="F2F4F7"/>
          </w:tcPr>
          <w:p>
            <w:pPr>
              <w:spacing w:after="0"/>
            </w:pPr>
            <w:r>
              <w:rPr>
                <w:rFonts w:ascii="PingFang SC" w:hAnsi="PingFang SC" w:eastAsia="PingFang SC"/>
                <w:b/>
                <w:color w:val="000000"/>
                <w:sz w:val="21"/>
              </w:rPr>
              <w:t>备注</w:t>
            </w:r>
          </w:p>
        </w:tc>
        <w:tc>
          <w:tcPr>
            <w:tcW w:type="dxa" w:w="2256"/>
          </w:tcPr>
          <w:p>
            <w:pPr>
              <w:spacing w:after="0"/>
            </w:pPr>
            <w:r>
              <w:rPr>
                <w:rFonts w:ascii="PingFang SC" w:hAnsi="PingFang SC" w:eastAsia="PingFang SC"/>
                <w:b w:val="0"/>
                <w:color w:val="000000"/>
                <w:sz w:val="21"/>
              </w:rPr>
              <w:t>【                    】</w:t>
            </w:r>
          </w:p>
        </w:tc>
      </w:tr>
    </w:tbl>
    <w:p>
      <w:pPr>
        <w:spacing w:before="0" w:after="40" w:line="276" w:lineRule="auto"/>
      </w:pPr>
    </w:p>
    <w:p>
      <w:pPr>
        <w:pStyle w:val="Heading1"/>
        <w:spacing w:before="280" w:after="140" w:line="276" w:lineRule="auto"/>
      </w:pPr>
      <w:r>
        <w:rPr>
          <w:rFonts w:ascii="PingFang SC" w:hAnsi="PingFang SC" w:eastAsia="PingFang SC"/>
          <w:b/>
          <w:color w:val="1F4E79"/>
          <w:sz w:val="30"/>
        </w:rPr>
        <w:t>附件二：服务范围与边界</w:t>
      </w:r>
    </w:p>
    <w:tbl>
      <w:tblPr>
        <w:tblW w:type="auto" w:w="0"/>
        <w:jc w:val="center"/>
        <w:tblLayout w:type="fixed"/>
        <w:tblLook w:firstColumn="1" w:firstRow="1" w:lastColumn="0" w:lastRow="0" w:noHBand="0" w:noVBand="1" w:val="04A0"/>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Pr>
      <w:tblGrid>
        <w:gridCol w:w="3009"/>
        <w:gridCol w:w="3009"/>
        <w:gridCol w:w="3009"/>
      </w:tblGrid>
      <w:tr>
        <w:trPr>
          <w:cantSplit/>
          <w:tblHeader w:val="true"/>
        </w:trPr>
        <w:tc>
          <w:tcPr>
            <w:tcW w:type="dxa" w:w="1701"/>
            <w:vAlign w:val="center"/>
            <w:tcMar>
              <w:top w:w="80" w:type="dxa"/>
              <w:start w:w="120" w:type="dxa"/>
              <w:bottom w:w="80" w:type="dxa"/>
              <w:end w:w="120" w:type="dxa"/>
            </w:tcMar>
            <w:shd w:fill="E8EEF5"/>
          </w:tcPr>
          <w:p>
            <w:pPr>
              <w:spacing w:after="0"/>
              <w:jc w:val="center"/>
            </w:pPr>
            <w:r>
              <w:rPr>
                <w:rFonts w:ascii="PingFang SC" w:hAnsi="PingFang SC" w:eastAsia="PingFang SC"/>
                <w:b/>
                <w:color w:val="1F4E79"/>
                <w:sz w:val="21"/>
              </w:rPr>
              <w:t>模块</w:t>
            </w:r>
          </w:p>
        </w:tc>
        <w:tc>
          <w:tcPr>
            <w:tcW w:type="dxa" w:w="3969"/>
            <w:vAlign w:val="center"/>
            <w:tcMar>
              <w:top w:w="80" w:type="dxa"/>
              <w:start w:w="120" w:type="dxa"/>
              <w:bottom w:w="80" w:type="dxa"/>
              <w:end w:w="120" w:type="dxa"/>
            </w:tcMar>
            <w:shd w:fill="E8EEF5"/>
          </w:tcPr>
          <w:p>
            <w:pPr>
              <w:spacing w:after="0"/>
              <w:jc w:val="center"/>
            </w:pPr>
            <w:r>
              <w:rPr>
                <w:rFonts w:ascii="PingFang SC" w:hAnsi="PingFang SC" w:eastAsia="PingFang SC"/>
                <w:b/>
                <w:color w:val="1F4E79"/>
                <w:sz w:val="21"/>
              </w:rPr>
              <w:t>乙方服务内容</w:t>
            </w:r>
          </w:p>
        </w:tc>
        <w:tc>
          <w:tcPr>
            <w:tcW w:type="dxa" w:w="3356"/>
            <w:vAlign w:val="center"/>
            <w:tcMar>
              <w:top w:w="80" w:type="dxa"/>
              <w:start w:w="120" w:type="dxa"/>
              <w:bottom w:w="80" w:type="dxa"/>
              <w:end w:w="120" w:type="dxa"/>
            </w:tcMar>
            <w:shd w:fill="E8EEF5"/>
          </w:tcPr>
          <w:p>
            <w:pPr>
              <w:spacing w:after="0"/>
              <w:jc w:val="center"/>
            </w:pPr>
            <w:r>
              <w:rPr>
                <w:rFonts w:ascii="PingFang SC" w:hAnsi="PingFang SC" w:eastAsia="PingFang SC"/>
                <w:b/>
                <w:color w:val="1F4E79"/>
                <w:sz w:val="21"/>
              </w:rPr>
              <w:t>甲方配合事项</w:t>
            </w:r>
          </w:p>
        </w:tc>
      </w:tr>
      <w:tr>
        <w:trPr>
          <w:cantSplit/>
        </w:trPr>
        <w:tc>
          <w:tcPr>
            <w:tcW w:type="dxa" w:w="3009"/>
          </w:tcPr>
          <w:p>
            <w:pPr>
              <w:spacing w:after="0" w:line="264" w:lineRule="auto"/>
            </w:pPr>
            <w:r>
              <w:rPr>
                <w:rFonts w:ascii="PingFang SC" w:hAnsi="PingFang SC" w:eastAsia="PingFang SC"/>
                <w:color w:val="000000"/>
                <w:sz w:val="19"/>
              </w:rPr>
              <w:t>Web 控制台</w:t>
            </w:r>
          </w:p>
        </w:tc>
        <w:tc>
          <w:tcPr>
            <w:tcW w:type="dxa" w:w="3009"/>
          </w:tcPr>
          <w:p>
            <w:pPr>
              <w:spacing w:after="0" w:line="264" w:lineRule="auto"/>
            </w:pPr>
            <w:r>
              <w:rPr>
                <w:rFonts w:ascii="PingFang SC" w:hAnsi="PingFang SC" w:eastAsia="PingFang SC"/>
                <w:color w:val="000000"/>
                <w:sz w:val="19"/>
              </w:rPr>
              <w:t>工作台、文章创作、品牌管理、数据追踪、内容管理、个人中心、套餐与额度展示等，以开通套餐和线上实际功能为准。</w:t>
            </w:r>
          </w:p>
        </w:tc>
        <w:tc>
          <w:tcPr>
            <w:tcW w:type="dxa" w:w="3009"/>
          </w:tcPr>
          <w:p>
            <w:pPr>
              <w:spacing w:after="0" w:line="264" w:lineRule="auto"/>
            </w:pPr>
            <w:r>
              <w:rPr>
                <w:rFonts w:ascii="PingFang SC" w:hAnsi="PingFang SC" w:eastAsia="PingFang SC"/>
                <w:color w:val="000000"/>
                <w:sz w:val="19"/>
              </w:rPr>
              <w:t>甲方应确保授权用户具备必要权限并妥善保管账号。</w:t>
            </w:r>
          </w:p>
        </w:tc>
      </w:tr>
      <w:tr>
        <w:trPr>
          <w:cantSplit/>
        </w:trPr>
        <w:tc>
          <w:tcPr>
            <w:tcW w:type="dxa" w:w="3009"/>
          </w:tcPr>
          <w:p>
            <w:pPr>
              <w:spacing w:after="0" w:line="264" w:lineRule="auto"/>
            </w:pPr>
            <w:r>
              <w:rPr>
                <w:rFonts w:ascii="PingFang SC" w:hAnsi="PingFang SC" w:eastAsia="PingFang SC"/>
                <w:color w:val="000000"/>
                <w:sz w:val="19"/>
              </w:rPr>
              <w:t>AI 内容生成与优化</w:t>
            </w:r>
          </w:p>
        </w:tc>
        <w:tc>
          <w:tcPr>
            <w:tcW w:type="dxa" w:w="3009"/>
          </w:tcPr>
          <w:p>
            <w:pPr>
              <w:spacing w:after="0" w:line="264" w:lineRule="auto"/>
            </w:pPr>
            <w:r>
              <w:rPr>
                <w:rFonts w:ascii="PingFang SC" w:hAnsi="PingFang SC" w:eastAsia="PingFang SC"/>
                <w:color w:val="000000"/>
                <w:sz w:val="19"/>
              </w:rPr>
              <w:t>模板创作、自定义生成、标题/大纲生成、片段优化、仿写/自由创作等辅助能力。</w:t>
            </w:r>
          </w:p>
        </w:tc>
        <w:tc>
          <w:tcPr>
            <w:tcW w:type="dxa" w:w="3009"/>
          </w:tcPr>
          <w:p>
            <w:pPr>
              <w:spacing w:after="0" w:line="264" w:lineRule="auto"/>
            </w:pPr>
            <w:r>
              <w:rPr>
                <w:rFonts w:ascii="PingFang SC" w:hAnsi="PingFang SC" w:eastAsia="PingFang SC"/>
                <w:color w:val="000000"/>
                <w:sz w:val="19"/>
              </w:rPr>
              <w:t>甲方应审查 AI 输出内容，不得直接发布违法、侵权或不实内容。</w:t>
            </w:r>
          </w:p>
        </w:tc>
      </w:tr>
      <w:tr>
        <w:trPr>
          <w:cantSplit/>
        </w:trPr>
        <w:tc>
          <w:tcPr>
            <w:tcW w:type="dxa" w:w="3009"/>
          </w:tcPr>
          <w:p>
            <w:pPr>
              <w:spacing w:after="0" w:line="264" w:lineRule="auto"/>
            </w:pPr>
            <w:r>
              <w:rPr>
                <w:rFonts w:ascii="PingFang SC" w:hAnsi="PingFang SC" w:eastAsia="PingFang SC"/>
                <w:color w:val="000000"/>
                <w:sz w:val="19"/>
              </w:rPr>
              <w:t>品牌词库与知识库</w:t>
            </w:r>
          </w:p>
        </w:tc>
        <w:tc>
          <w:tcPr>
            <w:tcW w:type="dxa" w:w="3009"/>
          </w:tcPr>
          <w:p>
            <w:pPr>
              <w:spacing w:after="0" w:line="264" w:lineRule="auto"/>
            </w:pPr>
            <w:r>
              <w:rPr>
                <w:rFonts w:ascii="PingFang SC" w:hAnsi="PingFang SC" w:eastAsia="PingFang SC"/>
                <w:color w:val="000000"/>
                <w:sz w:val="19"/>
              </w:rPr>
              <w:t>维护品牌资料、关键词、问题集、竞品库、文档/网站/文本知识来源。</w:t>
            </w:r>
          </w:p>
        </w:tc>
        <w:tc>
          <w:tcPr>
            <w:tcW w:type="dxa" w:w="3009"/>
          </w:tcPr>
          <w:p>
            <w:pPr>
              <w:spacing w:after="0" w:line="264" w:lineRule="auto"/>
            </w:pPr>
            <w:r>
              <w:rPr>
                <w:rFonts w:ascii="PingFang SC" w:hAnsi="PingFang SC" w:eastAsia="PingFang SC"/>
                <w:color w:val="000000"/>
                <w:sz w:val="19"/>
              </w:rPr>
              <w:t>甲方应确保上传资料合法、准确、可授权使用。</w:t>
            </w:r>
          </w:p>
        </w:tc>
      </w:tr>
      <w:tr>
        <w:trPr>
          <w:cantSplit/>
        </w:trPr>
        <w:tc>
          <w:tcPr>
            <w:tcW w:type="dxa" w:w="3009"/>
          </w:tcPr>
          <w:p>
            <w:pPr>
              <w:spacing w:after="0" w:line="264" w:lineRule="auto"/>
            </w:pPr>
            <w:r>
              <w:rPr>
                <w:rFonts w:ascii="PingFang SC" w:hAnsi="PingFang SC" w:eastAsia="PingFang SC"/>
                <w:color w:val="000000"/>
                <w:sz w:val="19"/>
              </w:rPr>
              <w:t>媒体管理与发布</w:t>
            </w:r>
          </w:p>
        </w:tc>
        <w:tc>
          <w:tcPr>
            <w:tcW w:type="dxa" w:w="3009"/>
          </w:tcPr>
          <w:p>
            <w:pPr>
              <w:spacing w:after="0" w:line="264" w:lineRule="auto"/>
            </w:pPr>
            <w:r>
              <w:rPr>
                <w:rFonts w:ascii="PingFang SC" w:hAnsi="PingFang SC" w:eastAsia="PingFang SC"/>
                <w:color w:val="000000"/>
                <w:sz w:val="19"/>
              </w:rPr>
              <w:t>查看媒体账号绑定状态，通过桌面客户端执行绑定、校验、发布任务并回写结果。</w:t>
            </w:r>
          </w:p>
        </w:tc>
        <w:tc>
          <w:tcPr>
            <w:tcW w:type="dxa" w:w="3009"/>
          </w:tcPr>
          <w:p>
            <w:pPr>
              <w:spacing w:after="0" w:line="264" w:lineRule="auto"/>
            </w:pPr>
            <w:r>
              <w:rPr>
                <w:rFonts w:ascii="PingFang SC" w:hAnsi="PingFang SC" w:eastAsia="PingFang SC"/>
                <w:color w:val="000000"/>
                <w:sz w:val="19"/>
              </w:rPr>
              <w:t>甲方需自行拥有并登录第三方平台账号，遵守平台规则和内容要求。</w:t>
            </w:r>
          </w:p>
        </w:tc>
      </w:tr>
      <w:tr>
        <w:trPr>
          <w:cantSplit/>
        </w:trPr>
        <w:tc>
          <w:tcPr>
            <w:tcW w:type="dxa" w:w="3009"/>
          </w:tcPr>
          <w:p>
            <w:pPr>
              <w:spacing w:after="0" w:line="264" w:lineRule="auto"/>
            </w:pPr>
            <w:r>
              <w:rPr>
                <w:rFonts w:ascii="PingFang SC" w:hAnsi="PingFang SC" w:eastAsia="PingFang SC"/>
                <w:color w:val="000000"/>
                <w:sz w:val="19"/>
              </w:rPr>
              <w:t>数据追踪</w:t>
            </w:r>
          </w:p>
        </w:tc>
        <w:tc>
          <w:tcPr>
            <w:tcW w:type="dxa" w:w="3009"/>
          </w:tcPr>
          <w:p>
            <w:pPr>
              <w:spacing w:after="0" w:line="264" w:lineRule="auto"/>
            </w:pPr>
            <w:r>
              <w:rPr>
                <w:rFonts w:ascii="PingFang SC" w:hAnsi="PingFang SC" w:eastAsia="PingFang SC"/>
                <w:color w:val="000000"/>
                <w:sz w:val="19"/>
              </w:rPr>
              <w:t>基于问题集和 AI 平台采样展示提及、引用、趋势和相关归因结果。</w:t>
            </w:r>
          </w:p>
        </w:tc>
        <w:tc>
          <w:tcPr>
            <w:tcW w:type="dxa" w:w="3009"/>
          </w:tcPr>
          <w:p>
            <w:pPr>
              <w:spacing w:after="0" w:line="264" w:lineRule="auto"/>
            </w:pPr>
            <w:r>
              <w:rPr>
                <w:rFonts w:ascii="PingFang SC" w:hAnsi="PingFang SC" w:eastAsia="PingFang SC"/>
                <w:color w:val="000000"/>
                <w:sz w:val="19"/>
              </w:rPr>
              <w:t>数据依赖客户端在线、平台授权、采样窗口和第三方返回结果，仅供趋势参考。</w:t>
            </w:r>
          </w:p>
        </w:tc>
      </w:tr>
      <w:tr>
        <w:trPr>
          <w:cantSplit/>
        </w:trPr>
        <w:tc>
          <w:tcPr>
            <w:tcW w:type="dxa" w:w="3009"/>
          </w:tcPr>
          <w:p>
            <w:pPr>
              <w:spacing w:after="0" w:line="264" w:lineRule="auto"/>
            </w:pPr>
            <w:r>
              <w:rPr>
                <w:rFonts w:ascii="PingFang SC" w:hAnsi="PingFang SC" w:eastAsia="PingFang SC"/>
                <w:color w:val="000000"/>
                <w:sz w:val="19"/>
              </w:rPr>
              <w:t>桌面客户端</w:t>
            </w:r>
          </w:p>
        </w:tc>
        <w:tc>
          <w:tcPr>
            <w:tcW w:type="dxa" w:w="3009"/>
          </w:tcPr>
          <w:p>
            <w:pPr>
              <w:spacing w:after="0" w:line="264" w:lineRule="auto"/>
            </w:pPr>
            <w:r>
              <w:rPr>
                <w:rFonts w:ascii="PingFang SC" w:hAnsi="PingFang SC" w:eastAsia="PingFang SC"/>
                <w:color w:val="000000"/>
                <w:sz w:val="19"/>
              </w:rPr>
              <w:t>用于本地持有第三方平台登录态、执行媒体发布和 AI 平台采集。</w:t>
            </w:r>
          </w:p>
        </w:tc>
        <w:tc>
          <w:tcPr>
            <w:tcW w:type="dxa" w:w="3009"/>
          </w:tcPr>
          <w:p>
            <w:pPr>
              <w:spacing w:after="0" w:line="264" w:lineRule="auto"/>
            </w:pPr>
            <w:r>
              <w:rPr>
                <w:rFonts w:ascii="PingFang SC" w:hAnsi="PingFang SC" w:eastAsia="PingFang SC"/>
                <w:color w:val="000000"/>
                <w:sz w:val="19"/>
              </w:rPr>
              <w:t>甲方应安装、登录并保持必要在线状态；本地环境异常会影响执行。</w:t>
            </w:r>
          </w:p>
        </w:tc>
      </w:tr>
      <w:tr>
        <w:trPr>
          <w:cantSplit/>
        </w:trPr>
        <w:tc>
          <w:tcPr>
            <w:tcW w:type="dxa" w:w="3009"/>
          </w:tcPr>
          <w:p>
            <w:pPr>
              <w:spacing w:after="0" w:line="264" w:lineRule="auto"/>
            </w:pPr>
            <w:r>
              <w:rPr>
                <w:rFonts w:ascii="PingFang SC" w:hAnsi="PingFang SC" w:eastAsia="PingFang SC"/>
                <w:color w:val="000000"/>
                <w:sz w:val="19"/>
              </w:rPr>
              <w:t>技术支持</w:t>
            </w:r>
          </w:p>
        </w:tc>
        <w:tc>
          <w:tcPr>
            <w:tcW w:type="dxa" w:w="3009"/>
          </w:tcPr>
          <w:p>
            <w:pPr>
              <w:spacing w:after="0" w:line="264" w:lineRule="auto"/>
            </w:pPr>
            <w:r>
              <w:rPr>
                <w:rFonts w:ascii="PingFang SC" w:hAnsi="PingFang SC" w:eastAsia="PingFang SC"/>
                <w:color w:val="000000"/>
                <w:sz w:val="19"/>
              </w:rPr>
              <w:t>按订单约定提供使用咨询、故障排查、基础配置协助和必要更新。</w:t>
            </w:r>
          </w:p>
        </w:tc>
        <w:tc>
          <w:tcPr>
            <w:tcW w:type="dxa" w:w="3009"/>
          </w:tcPr>
          <w:p>
            <w:pPr>
              <w:spacing w:after="0" w:line="264" w:lineRule="auto"/>
            </w:pPr>
            <w:r>
              <w:rPr>
                <w:rFonts w:ascii="PingFang SC" w:hAnsi="PingFang SC" w:eastAsia="PingFang SC"/>
                <w:color w:val="000000"/>
                <w:sz w:val="19"/>
              </w:rPr>
              <w:t>不包括代运营、专属开发、法律审查、第三方平台申诉或非约定驻场服务。</w:t>
            </w:r>
          </w:p>
        </w:tc>
      </w:tr>
    </w:tbl>
    <w:p>
      <w:pPr>
        <w:spacing w:before="0" w:after="80" w:line="276" w:lineRule="auto"/>
      </w:pPr>
    </w:p>
    <w:p>
      <w:pPr>
        <w:pStyle w:val="Heading1"/>
        <w:spacing w:before="280" w:after="140" w:line="276" w:lineRule="auto"/>
      </w:pPr>
      <w:r>
        <w:rPr>
          <w:rFonts w:ascii="PingFang SC" w:hAnsi="PingFang SC" w:eastAsia="PingFang SC"/>
          <w:b/>
          <w:color w:val="1F4E79"/>
          <w:sz w:val="30"/>
        </w:rPr>
        <w:t>不包含事项</w:t>
      </w:r>
    </w:p>
    <w:p>
      <w:pPr>
        <w:spacing w:after="100" w:line="276" w:lineRule="auto"/>
        <w:ind w:left="465" w:hanging="465"/>
      </w:pPr>
      <w:r>
        <w:rPr>
          <w:rFonts w:ascii="PingFang SC" w:hAnsi="PingFang SC" w:eastAsia="PingFang SC"/>
          <w:b/>
          <w:color w:val="000000"/>
          <w:sz w:val="21"/>
        </w:rPr>
        <w:t xml:space="preserve">A </w:t>
      </w:r>
      <w:r>
        <w:rPr>
          <w:rFonts w:ascii="PingFang SC" w:hAnsi="PingFang SC" w:eastAsia="PingFang SC"/>
          <w:color w:val="000000"/>
          <w:sz w:val="21"/>
        </w:rPr>
        <w:t>未在附件一或订单中列明的定制开发、接口对接、私有化部署、数据迁移、专项培训、驻场服务、内容代写、内容代审、代运营、广告投放、账号申诉、第三方平台充值或商业增长承诺。</w:t>
      </w:r>
    </w:p>
    <w:p>
      <w:pPr>
        <w:spacing w:after="100" w:line="276" w:lineRule="auto"/>
        <w:ind w:left="465" w:hanging="465"/>
      </w:pPr>
      <w:r>
        <w:rPr>
          <w:rFonts w:ascii="PingFang SC" w:hAnsi="PingFang SC" w:eastAsia="PingFang SC"/>
          <w:b/>
          <w:color w:val="000000"/>
          <w:sz w:val="21"/>
        </w:rPr>
        <w:t xml:space="preserve">B </w:t>
      </w:r>
      <w:r>
        <w:rPr>
          <w:rFonts w:ascii="PingFang SC" w:hAnsi="PingFang SC" w:eastAsia="PingFang SC"/>
          <w:color w:val="000000"/>
          <w:sz w:val="21"/>
        </w:rPr>
        <w:t>对第三方媒体平台、AI 平台、大模型服务、搜索引擎、云服务、网络运营商或用户终端环境的可用性、政策、审核结果、排名、引用、推荐和流量作出保证。</w:t>
      </w:r>
    </w:p>
    <w:p>
      <w:pPr>
        <w:spacing w:after="100" w:line="276" w:lineRule="auto"/>
        <w:ind w:left="465" w:hanging="465"/>
      </w:pPr>
      <w:r>
        <w:rPr>
          <w:rFonts w:ascii="PingFang SC" w:hAnsi="PingFang SC" w:eastAsia="PingFang SC"/>
          <w:b/>
          <w:color w:val="000000"/>
          <w:sz w:val="21"/>
        </w:rPr>
        <w:t xml:space="preserve">C </w:t>
      </w:r>
      <w:r>
        <w:rPr>
          <w:rFonts w:ascii="PingFang SC" w:hAnsi="PingFang SC" w:eastAsia="PingFang SC"/>
          <w:color w:val="000000"/>
          <w:sz w:val="21"/>
        </w:rPr>
        <w:t>对甲方自行上传材料的真实性、合法性、权属、准确性、完整性以及甲方对 AI 输出内容的最终使用后果承担审查责任。</w:t>
      </w:r>
    </w:p>
    <w:p>
      <w:pPr>
        <w:pStyle w:val="Heading1"/>
        <w:spacing w:before="280" w:after="140" w:line="276" w:lineRule="auto"/>
      </w:pPr>
      <w:r>
        <w:rPr>
          <w:rFonts w:ascii="PingFang SC" w:hAnsi="PingFang SC" w:eastAsia="PingFang SC"/>
          <w:b/>
          <w:color w:val="1F4E79"/>
          <w:sz w:val="30"/>
        </w:rPr>
        <w:t>附件三：数据处理与安全条款</w:t>
      </w:r>
    </w:p>
    <w:p>
      <w:pPr>
        <w:spacing w:before="0" w:after="160" w:line="276" w:lineRule="auto"/>
      </w:pPr>
      <w:r>
        <w:rPr>
          <w:rFonts w:ascii="PingFang SC" w:hAnsi="PingFang SC" w:eastAsia="PingFang SC"/>
          <w:b w:val="0"/>
          <w:color w:val="000000"/>
          <w:sz w:val="21"/>
        </w:rPr>
        <w:t>如本合同项下服务涉及个人信息或重要业务数据处理，双方应在本附件基础上结合实际业务补充填写。</w:t>
      </w:r>
    </w:p>
    <w:tbl>
      <w:tblPr>
        <w:tblW w:type="auto" w:w="0"/>
        <w:jc w:val="center"/>
        <w:tblLayout w:type="fixed"/>
        <w:tblLook w:firstColumn="1" w:firstRow="1" w:lastColumn="0" w:lastRow="0" w:noHBand="0" w:noVBand="1" w:val="04A0"/>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Pr>
      <w:tblGrid>
        <w:gridCol w:w="4513"/>
        <w:gridCol w:w="4513"/>
      </w:tblGrid>
      <w:tr>
        <w:trPr>
          <w:cantSplit/>
          <w:tblHeader w:val="true"/>
        </w:trPr>
        <w:tc>
          <w:tcPr>
            <w:tcW w:type="dxa" w:w="2268"/>
            <w:vAlign w:val="center"/>
            <w:tcMar>
              <w:top w:w="80" w:type="dxa"/>
              <w:start w:w="120" w:type="dxa"/>
              <w:bottom w:w="80" w:type="dxa"/>
              <w:end w:w="120" w:type="dxa"/>
            </w:tcMar>
            <w:shd w:fill="E8EEF5"/>
          </w:tcPr>
          <w:p>
            <w:pPr>
              <w:jc w:val="center"/>
            </w:pPr>
            <w:r>
              <w:rPr>
                <w:rFonts w:ascii="PingFang SC" w:hAnsi="PingFang SC" w:eastAsia="PingFang SC"/>
                <w:b/>
                <w:color w:val="1F4E79"/>
                <w:sz w:val="21"/>
              </w:rPr>
              <w:t>项目</w:t>
            </w:r>
          </w:p>
        </w:tc>
        <w:tc>
          <w:tcPr>
            <w:tcW w:type="dxa" w:w="6758"/>
            <w:vAlign w:val="center"/>
            <w:tcMar>
              <w:top w:w="80" w:type="dxa"/>
              <w:start w:w="120" w:type="dxa"/>
              <w:bottom w:w="80" w:type="dxa"/>
              <w:end w:w="120" w:type="dxa"/>
            </w:tcMar>
            <w:shd w:fill="E8EEF5"/>
          </w:tcPr>
          <w:p>
            <w:pPr>
              <w:jc w:val="center"/>
            </w:pPr>
            <w:r>
              <w:rPr>
                <w:rFonts w:ascii="PingFang SC" w:hAnsi="PingFang SC" w:eastAsia="PingFang SC"/>
                <w:b/>
                <w:color w:val="1F4E79"/>
                <w:sz w:val="21"/>
              </w:rPr>
              <w:t>约定</w:t>
            </w:r>
          </w:p>
        </w:tc>
      </w:tr>
      <w:tr>
        <w:trPr>
          <w:cantSplit/>
        </w:trPr>
        <w:tc>
          <w:tcPr>
            <w:tcW w:type="dxa" w:w="4513"/>
            <w:shd w:fill="F2F4F7"/>
            <w:tcMar>
              <w:top w:w="80" w:type="dxa"/>
              <w:start w:w="120" w:type="dxa"/>
              <w:bottom w:w="80" w:type="dxa"/>
              <w:end w:w="120" w:type="dxa"/>
            </w:tcMar>
          </w:tcPr>
          <w:p>
            <w:pPr>
              <w:spacing w:after="0" w:line="264" w:lineRule="auto"/>
            </w:pPr>
            <w:r>
              <w:rPr>
                <w:rFonts w:ascii="PingFang SC" w:hAnsi="PingFang SC" w:eastAsia="PingFang SC"/>
                <w:b w:val="0"/>
                <w:color w:val="000000"/>
                <w:sz w:val="19"/>
              </w:rPr>
              <w:t>处理目的</w:t>
            </w:r>
          </w:p>
        </w:tc>
        <w:tc>
          <w:tcPr>
            <w:tcW w:type="dxa" w:w="4513"/>
            <w:tcMar>
              <w:top w:w="80" w:type="dxa"/>
              <w:start w:w="120" w:type="dxa"/>
              <w:bottom w:w="80" w:type="dxa"/>
              <w:end w:w="120" w:type="dxa"/>
            </w:tcMar>
          </w:tcPr>
          <w:p>
            <w:pPr>
              <w:spacing w:after="0" w:line="264" w:lineRule="auto"/>
            </w:pPr>
            <w:r>
              <w:rPr>
                <w:rFonts w:ascii="PingFang SC" w:hAnsi="PingFang SC" w:eastAsia="PingFang SC"/>
                <w:b w:val="0"/>
                <w:color w:val="000000"/>
                <w:sz w:val="19"/>
              </w:rPr>
              <w:t>为甲方提供账号管理、内容生成、知识库检索、媒体发布、数据追踪、用量统计、客户支持、安全审计和服务维护。</w:t>
            </w:r>
          </w:p>
        </w:tc>
      </w:tr>
      <w:tr>
        <w:trPr>
          <w:cantSplit/>
        </w:trPr>
        <w:tc>
          <w:tcPr>
            <w:tcW w:type="dxa" w:w="4513"/>
            <w:shd w:fill="F2F4F7"/>
            <w:tcMar>
              <w:top w:w="80" w:type="dxa"/>
              <w:start w:w="120" w:type="dxa"/>
              <w:bottom w:w="80" w:type="dxa"/>
              <w:end w:w="120" w:type="dxa"/>
            </w:tcMar>
          </w:tcPr>
          <w:p>
            <w:pPr>
              <w:spacing w:after="0" w:line="264" w:lineRule="auto"/>
            </w:pPr>
            <w:r>
              <w:rPr>
                <w:rFonts w:ascii="PingFang SC" w:hAnsi="PingFang SC" w:eastAsia="PingFang SC"/>
                <w:b w:val="0"/>
                <w:color w:val="000000"/>
                <w:sz w:val="19"/>
              </w:rPr>
              <w:t>数据类型</w:t>
            </w:r>
          </w:p>
        </w:tc>
        <w:tc>
          <w:tcPr>
            <w:tcW w:type="dxa" w:w="4513"/>
            <w:tcMar>
              <w:top w:w="80" w:type="dxa"/>
              <w:start w:w="120" w:type="dxa"/>
              <w:bottom w:w="80" w:type="dxa"/>
              <w:end w:w="120" w:type="dxa"/>
            </w:tcMar>
          </w:tcPr>
          <w:p>
            <w:pPr>
              <w:spacing w:after="0" w:line="264" w:lineRule="auto"/>
            </w:pPr>
            <w:r>
              <w:rPr>
                <w:rFonts w:ascii="PingFang SC" w:hAnsi="PingFang SC" w:eastAsia="PingFang SC"/>
                <w:b w:val="0"/>
                <w:color w:val="000000"/>
                <w:sz w:val="19"/>
              </w:rPr>
              <w:t>账号信息、联系人信息、品牌资料、知识库材料、文章/图片/发布记录、AI 采样问题和回答、公开平台账号资料、操作日志、设备和网络日志、用量记录等。</w:t>
            </w:r>
          </w:p>
        </w:tc>
      </w:tr>
      <w:tr>
        <w:trPr>
          <w:cantSplit/>
        </w:trPr>
        <w:tc>
          <w:tcPr>
            <w:tcW w:type="dxa" w:w="4513"/>
            <w:shd w:fill="F2F4F7"/>
            <w:tcMar>
              <w:top w:w="80" w:type="dxa"/>
              <w:start w:w="120" w:type="dxa"/>
              <w:bottom w:w="80" w:type="dxa"/>
              <w:end w:w="120" w:type="dxa"/>
            </w:tcMar>
          </w:tcPr>
          <w:p>
            <w:pPr>
              <w:spacing w:after="0" w:line="264" w:lineRule="auto"/>
            </w:pPr>
            <w:r>
              <w:rPr>
                <w:rFonts w:ascii="PingFang SC" w:hAnsi="PingFang SC" w:eastAsia="PingFang SC"/>
                <w:b w:val="0"/>
                <w:color w:val="000000"/>
                <w:sz w:val="19"/>
              </w:rPr>
              <w:t>处理方式</w:t>
            </w:r>
          </w:p>
        </w:tc>
        <w:tc>
          <w:tcPr>
            <w:tcW w:type="dxa" w:w="4513"/>
            <w:tcMar>
              <w:top w:w="80" w:type="dxa"/>
              <w:start w:w="120" w:type="dxa"/>
              <w:bottom w:w="80" w:type="dxa"/>
              <w:end w:w="120" w:type="dxa"/>
            </w:tcMar>
          </w:tcPr>
          <w:p>
            <w:pPr>
              <w:spacing w:after="0" w:line="264" w:lineRule="auto"/>
            </w:pPr>
            <w:r>
              <w:rPr>
                <w:rFonts w:ascii="PingFang SC" w:hAnsi="PingFang SC" w:eastAsia="PingFang SC"/>
                <w:b w:val="0"/>
                <w:color w:val="000000"/>
                <w:sz w:val="19"/>
              </w:rPr>
              <w:t>收集、存储、使用、计算、检索、分析、传输、备份、展示、删除、匿名化或为履行服务所必需的其他处理方式。</w:t>
            </w:r>
          </w:p>
        </w:tc>
      </w:tr>
      <w:tr>
        <w:trPr>
          <w:cantSplit/>
        </w:trPr>
        <w:tc>
          <w:tcPr>
            <w:tcW w:type="dxa" w:w="4513"/>
            <w:shd w:fill="F2F4F7"/>
            <w:tcMar>
              <w:top w:w="80" w:type="dxa"/>
              <w:start w:w="120" w:type="dxa"/>
              <w:bottom w:w="80" w:type="dxa"/>
              <w:end w:w="120" w:type="dxa"/>
            </w:tcMar>
          </w:tcPr>
          <w:p>
            <w:pPr>
              <w:spacing w:after="0" w:line="264" w:lineRule="auto"/>
            </w:pPr>
            <w:r>
              <w:rPr>
                <w:rFonts w:ascii="PingFang SC" w:hAnsi="PingFang SC" w:eastAsia="PingFang SC"/>
                <w:b w:val="0"/>
                <w:color w:val="000000"/>
                <w:sz w:val="19"/>
              </w:rPr>
              <w:t>处理期限</w:t>
            </w:r>
          </w:p>
        </w:tc>
        <w:tc>
          <w:tcPr>
            <w:tcW w:type="dxa" w:w="4513"/>
            <w:tcMar>
              <w:top w:w="80" w:type="dxa"/>
              <w:start w:w="120" w:type="dxa"/>
              <w:bottom w:w="80" w:type="dxa"/>
              <w:end w:w="120" w:type="dxa"/>
            </w:tcMar>
          </w:tcPr>
          <w:p>
            <w:pPr>
              <w:spacing w:after="0" w:line="264" w:lineRule="auto"/>
            </w:pPr>
            <w:r>
              <w:rPr>
                <w:rFonts w:ascii="PingFang SC" w:hAnsi="PingFang SC" w:eastAsia="PingFang SC"/>
                <w:b w:val="0"/>
                <w:color w:val="000000"/>
                <w:sz w:val="19"/>
              </w:rPr>
              <w:t>订阅期限内及合同终止后的合理数据保留期；法律法规、审计、争议解决或双方约定另有要求的，从其规定。</w:t>
            </w:r>
          </w:p>
        </w:tc>
      </w:tr>
      <w:tr>
        <w:trPr>
          <w:cantSplit/>
        </w:trPr>
        <w:tc>
          <w:tcPr>
            <w:tcW w:type="dxa" w:w="4513"/>
            <w:shd w:fill="F2F4F7"/>
            <w:tcMar>
              <w:top w:w="80" w:type="dxa"/>
              <w:start w:w="120" w:type="dxa"/>
              <w:bottom w:w="80" w:type="dxa"/>
              <w:end w:w="120" w:type="dxa"/>
            </w:tcMar>
          </w:tcPr>
          <w:p>
            <w:pPr>
              <w:spacing w:after="0" w:line="264" w:lineRule="auto"/>
            </w:pPr>
            <w:r>
              <w:rPr>
                <w:rFonts w:ascii="PingFang SC" w:hAnsi="PingFang SC" w:eastAsia="PingFang SC"/>
                <w:b w:val="0"/>
                <w:color w:val="000000"/>
                <w:sz w:val="19"/>
              </w:rPr>
              <w:t>安全措施</w:t>
            </w:r>
          </w:p>
        </w:tc>
        <w:tc>
          <w:tcPr>
            <w:tcW w:type="dxa" w:w="4513"/>
            <w:tcMar>
              <w:top w:w="80" w:type="dxa"/>
              <w:start w:w="120" w:type="dxa"/>
              <w:bottom w:w="80" w:type="dxa"/>
              <w:end w:w="120" w:type="dxa"/>
            </w:tcMar>
          </w:tcPr>
          <w:p>
            <w:pPr>
              <w:spacing w:after="0" w:line="264" w:lineRule="auto"/>
            </w:pPr>
            <w:r>
              <w:rPr>
                <w:rFonts w:ascii="PingFang SC" w:hAnsi="PingFang SC" w:eastAsia="PingFang SC"/>
                <w:b w:val="0"/>
                <w:color w:val="000000"/>
                <w:sz w:val="19"/>
              </w:rPr>
              <w:t>访问控制、身份认证、权限隔离、传输加密、日志审计、备份恢复、漏洞修复、最小必要授权、人员保密和安全事件响应。</w:t>
            </w:r>
          </w:p>
        </w:tc>
      </w:tr>
      <w:tr>
        <w:trPr>
          <w:cantSplit/>
        </w:trPr>
        <w:tc>
          <w:tcPr>
            <w:tcW w:type="dxa" w:w="4513"/>
            <w:shd w:fill="F2F4F7"/>
            <w:tcMar>
              <w:top w:w="80" w:type="dxa"/>
              <w:start w:w="120" w:type="dxa"/>
              <w:bottom w:w="80" w:type="dxa"/>
              <w:end w:w="120" w:type="dxa"/>
            </w:tcMar>
          </w:tcPr>
          <w:p>
            <w:pPr>
              <w:spacing w:after="0" w:line="264" w:lineRule="auto"/>
            </w:pPr>
            <w:r>
              <w:rPr>
                <w:rFonts w:ascii="PingFang SC" w:hAnsi="PingFang SC" w:eastAsia="PingFang SC"/>
                <w:b w:val="0"/>
                <w:color w:val="000000"/>
                <w:sz w:val="19"/>
              </w:rPr>
              <w:t>转委托/第三方</w:t>
            </w:r>
          </w:p>
        </w:tc>
        <w:tc>
          <w:tcPr>
            <w:tcW w:type="dxa" w:w="4513"/>
            <w:tcMar>
              <w:top w:w="80" w:type="dxa"/>
              <w:start w:w="120" w:type="dxa"/>
              <w:bottom w:w="80" w:type="dxa"/>
              <w:end w:w="120" w:type="dxa"/>
            </w:tcMar>
          </w:tcPr>
          <w:p>
            <w:pPr>
              <w:spacing w:after="0" w:line="264" w:lineRule="auto"/>
            </w:pPr>
            <w:r>
              <w:rPr>
                <w:rFonts w:ascii="PingFang SC" w:hAnsi="PingFang SC" w:eastAsia="PingFang SC"/>
                <w:b w:val="0"/>
                <w:color w:val="000000"/>
                <w:sz w:val="19"/>
              </w:rPr>
              <w:t>乙方可在必要范围内使用云服务、模型服务、对象存储、短信/邮件、安全监测等第三方基础服务，并要求其承担不低于本合同的数据安全义务；涉及法律要求的单独同意、评估、备案或出境合规手续时，双方另行配合完成。</w:t>
            </w:r>
          </w:p>
        </w:tc>
      </w:tr>
      <w:tr>
        <w:trPr>
          <w:cantSplit/>
        </w:trPr>
        <w:tc>
          <w:tcPr>
            <w:tcW w:type="dxa" w:w="4513"/>
            <w:shd w:fill="F2F4F7"/>
            <w:tcMar>
              <w:top w:w="80" w:type="dxa"/>
              <w:start w:w="120" w:type="dxa"/>
              <w:bottom w:w="80" w:type="dxa"/>
              <w:end w:w="120" w:type="dxa"/>
            </w:tcMar>
          </w:tcPr>
          <w:p>
            <w:pPr>
              <w:spacing w:after="0" w:line="264" w:lineRule="auto"/>
            </w:pPr>
            <w:r>
              <w:rPr>
                <w:rFonts w:ascii="PingFang SC" w:hAnsi="PingFang SC" w:eastAsia="PingFang SC"/>
                <w:b w:val="0"/>
                <w:color w:val="000000"/>
                <w:sz w:val="19"/>
              </w:rPr>
              <w:t>数据返还/删除</w:t>
            </w:r>
          </w:p>
        </w:tc>
        <w:tc>
          <w:tcPr>
            <w:tcW w:type="dxa" w:w="4513"/>
            <w:tcMar>
              <w:top w:w="80" w:type="dxa"/>
              <w:start w:w="120" w:type="dxa"/>
              <w:bottom w:w="80" w:type="dxa"/>
              <w:end w:w="120" w:type="dxa"/>
            </w:tcMar>
          </w:tcPr>
          <w:p>
            <w:pPr>
              <w:spacing w:after="0" w:line="264" w:lineRule="auto"/>
            </w:pPr>
            <w:r>
              <w:rPr>
                <w:rFonts w:ascii="PingFang SC" w:hAnsi="PingFang SC" w:eastAsia="PingFang SC"/>
                <w:b w:val="0"/>
                <w:color w:val="000000"/>
                <w:sz w:val="19"/>
              </w:rPr>
              <w:t>甲方可在乙方支持的方式下导出甲方数据。服务终止后，乙方按合同约定和法律要求删除、匿名化或停止处理，备份数据可在备份轮转周期内清除。</w:t>
            </w:r>
          </w:p>
        </w:tc>
      </w:tr>
    </w:tbl>
    <w:p>
      <w:pPr>
        <w:spacing w:before="0" w:after="80" w:line="276" w:lineRule="auto"/>
      </w:pPr>
    </w:p>
    <w:tbl>
      <w:tblPr>
        <w:tblW w:type="auto" w:w="0"/>
        <w:jc w:val="center"/>
        <w:tblLayout w:type="fixed"/>
        <w:tblLook w:firstColumn="1" w:firstRow="1" w:lastColumn="0" w:lastRow="0" w:noHBand="0" w:noVBand="1" w:val="04A0"/>
        <w:tblBorders>
          <w:top w:val="single" w:sz="4" w:space="0" w:color="D0D7DE"/>
          <w:left w:val="single" w:sz="4" w:space="0" w:color="D0D7DE"/>
          <w:bottom w:val="single" w:sz="4" w:space="0" w:color="D0D7DE"/>
          <w:right w:val="single" w:sz="4" w:space="0" w:color="D0D7DE"/>
          <w:insideH w:val="single" w:sz="4" w:space="0" w:color="D0D7DE"/>
          <w:insideV w:val="single" w:sz="4" w:space="0" w:color="D0D7DE"/>
        </w:tblBorders>
      </w:tblPr>
      <w:tblGrid>
        <w:gridCol w:w="9026"/>
      </w:tblGrid>
      <w:tr>
        <w:trPr>
          <w:cantSplit/>
        </w:trPr>
        <w:tc>
          <w:tcPr>
            <w:tcW w:type="dxa" w:w="9026"/>
            <w:vAlign w:val="center"/>
            <w:tcMar>
              <w:top w:w="80" w:type="dxa"/>
              <w:start w:w="120" w:type="dxa"/>
              <w:bottom w:w="80" w:type="dxa"/>
              <w:end w:w="120" w:type="dxa"/>
            </w:tcMar>
            <w:shd w:fill="F4F6F9"/>
          </w:tcPr>
          <w:p>
            <w:pPr>
              <w:spacing w:after="80"/>
            </w:pPr>
            <w:r>
              <w:rPr>
                <w:rFonts w:ascii="PingFang SC" w:hAnsi="PingFang SC" w:eastAsia="PingFang SC"/>
                <w:b/>
                <w:color w:val="1F4E79"/>
                <w:sz w:val="21"/>
              </w:rPr>
              <w:t>法务复核提示</w:t>
            </w:r>
          </w:p>
          <w:p>
            <w:pPr>
              <w:spacing w:after="40" w:line="276" w:lineRule="auto"/>
            </w:pPr>
            <w:r>
              <w:rPr>
                <w:rFonts w:ascii="PingFang SC" w:hAnsi="PingFang SC" w:eastAsia="PingFang SC"/>
                <w:color w:val="000000"/>
                <w:sz w:val="20"/>
              </w:rPr>
              <w:t>本合同为软件订阅服务采购合同草案，已按中华人民共和国现行法律法规的一般要求纳入合同、知识产权、数据安全、个人信息保护、AI 辅助生成和第三方平台依赖等条款。正式签署前，建议结合交易主体、部署方式、数据流向、付款条件、SLA、发票税率和争议管辖由双方律师或法务进行最终复核。</w:t>
            </w:r>
          </w:p>
        </w:tc>
      </w:tr>
    </w:tbl>
    <w:p>
      <w:pPr>
        <w:spacing w:before="0" w:after="80" w:line="276" w:lineRule="auto"/>
      </w:pPr>
    </w:p>
    <w:sectPr w:rsidR="00FC693F" w:rsidRPr="0006063C" w:rsidSect="00034616">
      <w:headerReference w:type="default" r:id="rId9"/>
      <w:footerReference w:type="default" r:id="rId10"/>
      <w:pgSz w:w="11906" w:h="16838"/>
      <w:pgMar w:top="1440" w:right="1440" w:bottom="1440" w:left="144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PingFang SC" w:hAnsi="PingFang SC" w:eastAsia="PingFang SC"/>
        <w:color w:val="505050"/>
        <w:sz w:val="18"/>
      </w:rPr>
      <w:t xml:space="preserve">第 </w:t>
      <w:fldChar w:fldCharType="begin"/>
      <w:instrText xml:space="preserve">PAGE</w:instrText>
      <w:fldChar w:fldCharType="separate"/>
      <w:t>1</w:t>
      <w:fldChar w:fldCharType="end"/>
    </w:r>
    <w:r>
      <w:rPr>
        <w:rFonts w:ascii="PingFang SC" w:hAnsi="PingFang SC" w:eastAsia="PingFang SC"/>
        <w:color w:val="505050"/>
        <w:sz w:val="18"/>
      </w:rPr>
      <w:t xml:space="preserve"> 页</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right"/>
    </w:pPr>
    <w:r>
      <w:rPr>
        <w:rFonts w:ascii="PingFang SC" w:hAnsi="PingFang SC" w:eastAsia="PingFang SC"/>
        <w:color w:val="505050"/>
        <w:sz w:val="18"/>
      </w:rPr>
      <w:t>省心推软件订阅服务合同</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PingFang SC" w:hAnsi="PingFang SC" w:eastAsia="PingFang S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PingFang SC" w:hAnsi="PingFang SC" w:eastAsia="PingFang SC"/>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PingFang SC" w:hAnsi="PingFang SC" w:eastAsia="PingFang SC"/>
      <w:b/>
      <w:bCs/>
      <w:color w:val="1F4E79"/>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PingFang SC" w:hAnsi="PingFang SC" w:eastAsia="PingFang SC"/>
      <w:b/>
      <w:bCs/>
      <w:color w:val="1F4E79"/>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